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FDC" w:rsidRDefault="008E4FDC" w:rsidP="00C85F6F">
      <w:pPr>
        <w:keepNext/>
        <w:spacing w:line="360" w:lineRule="auto"/>
        <w:jc w:val="center"/>
        <w:outlineLvl w:val="2"/>
        <w:rPr>
          <w:rFonts w:eastAsiaTheme="majorEastAsia" w:cs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43F06" wp14:editId="2622916A">
                <wp:simplePos x="0" y="0"/>
                <wp:positionH relativeFrom="margin">
                  <wp:posOffset>-206734</wp:posOffset>
                </wp:positionH>
                <wp:positionV relativeFrom="paragraph">
                  <wp:posOffset>70926</wp:posOffset>
                </wp:positionV>
                <wp:extent cx="6267450" cy="247650"/>
                <wp:effectExtent l="0" t="0" r="0" b="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7450" cy="24765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E4FDC" w:rsidRPr="001674A6" w:rsidRDefault="008E4FDC" w:rsidP="008E4FD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APÊNDICE DO </w:t>
                            </w:r>
                            <w:r>
                              <w:rPr>
                                <w:b/>
                                <w:bCs/>
                              </w:rPr>
                              <w:t>ANEXO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F43F06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16.3pt;margin-top:5.6pt;width:493.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" fillcolor="#e7e6e6" stroked="f" strokeweight=".5pt">
                <v:textbox>
                  <w:txbxContent>
                    <w:p w:rsidR="008E4FDC" w:rsidRPr="001674A6" w:rsidRDefault="008E4FDC" w:rsidP="008E4FD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APÊNDICE DO </w:t>
                      </w:r>
                      <w:r>
                        <w:rPr>
                          <w:b/>
                          <w:bCs/>
                        </w:rPr>
                        <w:t>ANEXO 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E4FDC" w:rsidRDefault="008E4FDC" w:rsidP="00C85F6F">
      <w:pPr>
        <w:pStyle w:val="Ttulo3"/>
        <w:keepLines w:val="0"/>
        <w:numPr>
          <w:ilvl w:val="2"/>
          <w:numId w:val="1"/>
        </w:numPr>
        <w:spacing w:before="0" w:line="360" w:lineRule="auto"/>
        <w:jc w:val="center"/>
        <w:rPr>
          <w:rFonts w:ascii="Times New Roman" w:hAnsi="Times New Roman" w:cs="Times New Roman"/>
          <w:b/>
          <w:color w:val="auto"/>
          <w:szCs w:val="24"/>
        </w:rPr>
      </w:pPr>
    </w:p>
    <w:p w:rsidR="00C85F6F" w:rsidRDefault="00C85F6F" w:rsidP="00C85F6F">
      <w:pPr>
        <w:pStyle w:val="Ttulo3"/>
        <w:keepLines w:val="0"/>
        <w:numPr>
          <w:ilvl w:val="2"/>
          <w:numId w:val="1"/>
        </w:numPr>
        <w:spacing w:before="0" w:line="360" w:lineRule="auto"/>
        <w:jc w:val="center"/>
        <w:rPr>
          <w:rFonts w:ascii="Times New Roman" w:hAnsi="Times New Roman" w:cs="Times New Roman"/>
          <w:b/>
          <w:color w:val="auto"/>
          <w:szCs w:val="24"/>
        </w:rPr>
      </w:pPr>
      <w:r>
        <w:rPr>
          <w:rFonts w:ascii="Times New Roman" w:hAnsi="Times New Roman" w:cs="Times New Roman"/>
          <w:b/>
          <w:color w:val="auto"/>
          <w:szCs w:val="24"/>
        </w:rPr>
        <w:t xml:space="preserve">ESTUDO TÉCNICO PRELIMINAR </w:t>
      </w:r>
    </w:p>
    <w:p w:rsidR="00C85F6F" w:rsidRDefault="00C85F6F" w:rsidP="00C85F6F">
      <w:pPr>
        <w:spacing w:before="240" w:after="240"/>
        <w:jc w:val="both"/>
        <w:rPr>
          <w:b/>
        </w:rPr>
      </w:pPr>
      <w:r w:rsidRPr="0059385B">
        <w:rPr>
          <w:b/>
        </w:rPr>
        <w:t>1. INTRODUÇÃO</w:t>
      </w:r>
      <w:bookmarkStart w:id="0" w:name="_GoBack"/>
      <w:bookmarkEnd w:id="0"/>
    </w:p>
    <w:p w:rsidR="00C85F6F" w:rsidRDefault="00C85F6F" w:rsidP="00C85F6F">
      <w:pPr>
        <w:spacing w:before="240" w:after="240"/>
        <w:ind w:firstLine="709"/>
        <w:jc w:val="both"/>
      </w:pPr>
      <w:r w:rsidRPr="0059385B">
        <w:t>Este documento apresenta o estudo técnico preliminar</w:t>
      </w:r>
      <w:r>
        <w:t xml:space="preserve"> buscando encontrar a melhor solução para garantir a continuidade</w:t>
      </w:r>
      <w:r w:rsidR="009B4E34">
        <w:t xml:space="preserve"> das entregas de exames e das atividades relacionadas as rotinas administrativas das unidades de saúde gerenciadas pelo</w:t>
      </w:r>
      <w:r>
        <w:t xml:space="preserve"> Consórcio Público de Saúde da Microrregião de Crato – CPSMC. </w:t>
      </w:r>
    </w:p>
    <w:p w:rsidR="00C85F6F" w:rsidRDefault="00C85F6F" w:rsidP="00C85F6F">
      <w:pPr>
        <w:spacing w:before="240" w:after="240"/>
        <w:ind w:firstLine="709"/>
        <w:jc w:val="both"/>
      </w:pPr>
      <w:r w:rsidRPr="00D54159">
        <w:t>Este estudo consiste na primeira etapa do planejamento de uma contratação, de modo a assegurar a viabilidade e embasar o termo de referência, conforme previsto na Lei 14.133/2021, art. 6°, inciso XX.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220"/>
        <w:gridCol w:w="1056"/>
        <w:gridCol w:w="220"/>
        <w:gridCol w:w="3323"/>
      </w:tblGrid>
      <w:tr w:rsidR="00C85F6F" w:rsidRPr="00E67F5C" w:rsidTr="009B4E34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:rsidR="00C85F6F" w:rsidRPr="00E67F5C" w:rsidRDefault="00C85F6F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bookmarkStart w:id="1" w:name="_Hlk194485909"/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Unidade Demandante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5F6F" w:rsidRPr="00E67F5C" w:rsidRDefault="00C85F6F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:rsidR="00C85F6F" w:rsidRPr="00E67F5C" w:rsidRDefault="00C85F6F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Sigla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5F6F" w:rsidRPr="00E67F5C" w:rsidRDefault="00C85F6F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noWrap/>
            <w:vAlign w:val="center"/>
            <w:hideMark/>
          </w:tcPr>
          <w:p w:rsidR="00C85F6F" w:rsidRPr="00E67F5C" w:rsidRDefault="00C85F6F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</w:pPr>
            <w:r w:rsidRPr="00E67F5C">
              <w:rPr>
                <w:rFonts w:eastAsia="Times New Roman" w:cs="Times New Roman"/>
                <w:b/>
                <w:bCs/>
                <w:color w:val="000000"/>
                <w:kern w:val="0"/>
                <w:lang w:eastAsia="pt-BR" w:bidi="ar-SA"/>
              </w:rPr>
              <w:t>Responsáveis</w:t>
            </w:r>
          </w:p>
        </w:tc>
      </w:tr>
      <w:tr w:rsidR="00C85F6F" w:rsidRPr="00E67F5C" w:rsidTr="009B4E34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F6F" w:rsidRPr="00E67F5C" w:rsidRDefault="00DF16C9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Policlínica Bárbara Pereira de Alencar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F6F" w:rsidRPr="00E67F5C" w:rsidRDefault="00C85F6F" w:rsidP="00E451D5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F6F" w:rsidRPr="00E67F5C" w:rsidRDefault="009B4E34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POLI I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F6F" w:rsidRPr="00E67F5C" w:rsidRDefault="00C85F6F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F6F" w:rsidRPr="00E67F5C" w:rsidRDefault="00DF16C9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Cynthia Aguiar Frota Neves</w:t>
            </w:r>
          </w:p>
        </w:tc>
      </w:tr>
      <w:tr w:rsidR="00DF16C9" w:rsidRPr="00E67F5C" w:rsidTr="009B4E34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16C9" w:rsidRDefault="00DF16C9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Policlínica Aderson Tavares Bezerra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16C9" w:rsidRPr="00E67F5C" w:rsidRDefault="00DF16C9" w:rsidP="00E451D5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16C9" w:rsidRDefault="009B4E34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POLI II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16C9" w:rsidRPr="00E67F5C" w:rsidRDefault="00DF16C9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16C9" w:rsidRDefault="00DF16C9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Luciana Sobreira de Matos</w:t>
            </w:r>
          </w:p>
        </w:tc>
      </w:tr>
      <w:tr w:rsidR="009B4E34" w:rsidRPr="00E67F5C" w:rsidTr="009B4E34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Default="009B4E34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Centro Especializado em Reabilitação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Pr="00E67F5C" w:rsidRDefault="009B4E34" w:rsidP="00E451D5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Default="009B4E34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CER IV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Pr="00E67F5C" w:rsidRDefault="009B4E34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Default="009B4E34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Luciana Sobreira de Matos</w:t>
            </w:r>
          </w:p>
        </w:tc>
      </w:tr>
      <w:tr w:rsidR="009B4E34" w:rsidRPr="00E67F5C" w:rsidTr="009B4E34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Default="009B4E34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Centro de Especialidades Odontológicas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Pr="00E67F5C" w:rsidRDefault="009B4E34" w:rsidP="00E451D5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Default="009B4E34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CEO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Pr="00E67F5C" w:rsidRDefault="009B4E34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Default="009B4E34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Damião Maroto Gomes Junior</w:t>
            </w:r>
          </w:p>
        </w:tc>
      </w:tr>
      <w:tr w:rsidR="009B4E34" w:rsidRPr="00E67F5C" w:rsidTr="009B4E34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Default="009B4E34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 xml:space="preserve">Consórcio Público de Saúde da Microrregião de Crato 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Pr="00E67F5C" w:rsidRDefault="009B4E34" w:rsidP="00E451D5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Default="009B4E34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CPSMC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Pr="00E67F5C" w:rsidRDefault="009B4E34" w:rsidP="00E451D5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4E34" w:rsidRDefault="009B4E34" w:rsidP="009B4E34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pt-BR" w:bidi="ar-SA"/>
              </w:rPr>
              <w:t>Lis Mendes Pinheiro de Miranda Parente</w:t>
            </w:r>
          </w:p>
        </w:tc>
      </w:tr>
    </w:tbl>
    <w:bookmarkEnd w:id="1"/>
    <w:p w:rsidR="00C85F6F" w:rsidRDefault="00C85F6F" w:rsidP="00BA67DA">
      <w:pPr>
        <w:spacing w:before="240" w:after="240"/>
        <w:jc w:val="both"/>
        <w:rPr>
          <w:b/>
        </w:rPr>
      </w:pPr>
      <w:r>
        <w:rPr>
          <w:b/>
        </w:rPr>
        <w:t xml:space="preserve">2. </w:t>
      </w:r>
      <w:r w:rsidRPr="00D54159">
        <w:rPr>
          <w:b/>
        </w:rPr>
        <w:t>DESCRIÇÃO DA NECESSIDADE DA CONTRATAÇÃO</w:t>
      </w:r>
    </w:p>
    <w:p w:rsidR="00462BA2" w:rsidRPr="00462BA2" w:rsidRDefault="00462BA2" w:rsidP="00462BA2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462BA2">
        <w:rPr>
          <w:rFonts w:eastAsia="Times New Roman" w:cs="Times New Roman"/>
          <w:kern w:val="0"/>
          <w:lang w:eastAsia="pt-BR" w:bidi="ar-SA"/>
        </w:rPr>
        <w:t xml:space="preserve">A presente contratação visa atender à demanda contínua por </w:t>
      </w:r>
      <w:r w:rsidRPr="00462BA2">
        <w:rPr>
          <w:rFonts w:eastAsia="Times New Roman" w:cs="Times New Roman"/>
          <w:bCs/>
          <w:kern w:val="0"/>
          <w:lang w:eastAsia="pt-BR" w:bidi="ar-SA"/>
        </w:rPr>
        <w:t>envelopes de papel</w:t>
      </w:r>
      <w:r w:rsidRPr="00462BA2">
        <w:rPr>
          <w:rFonts w:eastAsia="Times New Roman" w:cs="Times New Roman"/>
          <w:kern w:val="0"/>
          <w:lang w:eastAsia="pt-BR" w:bidi="ar-SA"/>
        </w:rPr>
        <w:t xml:space="preserve"> utilizados como </w:t>
      </w:r>
      <w:r w:rsidRPr="00462BA2">
        <w:rPr>
          <w:rFonts w:eastAsia="Times New Roman" w:cs="Times New Roman"/>
          <w:bCs/>
          <w:kern w:val="0"/>
          <w:lang w:eastAsia="pt-BR" w:bidi="ar-SA"/>
        </w:rPr>
        <w:t>material de consumo nas rotinas administrativas</w:t>
      </w:r>
      <w:r w:rsidRPr="00462BA2">
        <w:rPr>
          <w:rFonts w:eastAsia="Times New Roman" w:cs="Times New Roman"/>
          <w:kern w:val="0"/>
          <w:lang w:eastAsia="pt-BR" w:bidi="ar-SA"/>
        </w:rPr>
        <w:t xml:space="preserve"> e </w:t>
      </w:r>
      <w:r w:rsidRPr="00462BA2">
        <w:rPr>
          <w:rFonts w:eastAsia="Times New Roman" w:cs="Times New Roman"/>
          <w:bCs/>
          <w:kern w:val="0"/>
          <w:lang w:eastAsia="pt-BR" w:bidi="ar-SA"/>
        </w:rPr>
        <w:t>no transporte e entrega de exames laboratoriais e de imagem</w:t>
      </w:r>
      <w:r w:rsidRPr="00462BA2">
        <w:rPr>
          <w:rFonts w:eastAsia="Times New Roman" w:cs="Times New Roman"/>
          <w:kern w:val="0"/>
          <w:lang w:eastAsia="pt-BR" w:bidi="ar-SA"/>
        </w:rPr>
        <w:t xml:space="preserve"> nas unidades de saúde gerenciadas pelo Consórcio Público de Saúde da Microrregião de Crato – CPSMC.</w:t>
      </w:r>
    </w:p>
    <w:p w:rsidR="00462BA2" w:rsidRPr="00462BA2" w:rsidRDefault="00462BA2" w:rsidP="00462BA2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462BA2">
        <w:rPr>
          <w:rFonts w:eastAsia="Times New Roman" w:cs="Times New Roman"/>
          <w:kern w:val="0"/>
          <w:lang w:eastAsia="pt-BR" w:bidi="ar-SA"/>
        </w:rPr>
        <w:t xml:space="preserve">A necessidade é justificada pela natureza essencial dos serviços prestados pelo CPSMC, que compreendem o apoio logístico e operacional às ações de saúde dos municípios consorciados, com foco no atendimento regionalizado e integrado da população. No contexto dessas atividades, os envelopes cumprem </w:t>
      </w:r>
      <w:r w:rsidRPr="00462BA2">
        <w:rPr>
          <w:rFonts w:eastAsia="Times New Roman" w:cs="Times New Roman"/>
          <w:bCs/>
          <w:kern w:val="0"/>
          <w:lang w:eastAsia="pt-BR" w:bidi="ar-SA"/>
        </w:rPr>
        <w:t>função estratégica para o adequado acondicionamento, sigilo e identificação de documentos e exames</w:t>
      </w:r>
      <w:r w:rsidRPr="00462BA2">
        <w:rPr>
          <w:rFonts w:eastAsia="Times New Roman" w:cs="Times New Roman"/>
          <w:kern w:val="0"/>
          <w:lang w:eastAsia="pt-BR" w:bidi="ar-SA"/>
        </w:rPr>
        <w:t>, garantindo:</w:t>
      </w:r>
    </w:p>
    <w:p w:rsidR="00462BA2" w:rsidRPr="00462BA2" w:rsidRDefault="00462BA2" w:rsidP="00462BA2">
      <w:pPr>
        <w:widowControl/>
        <w:numPr>
          <w:ilvl w:val="0"/>
          <w:numId w:val="24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462BA2">
        <w:rPr>
          <w:rFonts w:eastAsia="Times New Roman" w:cs="Times New Roman"/>
          <w:b/>
          <w:bCs/>
          <w:kern w:val="0"/>
          <w:lang w:eastAsia="pt-BR" w:bidi="ar-SA"/>
        </w:rPr>
        <w:t>Organização e controle documental:</w:t>
      </w:r>
      <w:r w:rsidRPr="00462BA2">
        <w:rPr>
          <w:rFonts w:eastAsia="Times New Roman" w:cs="Times New Roman"/>
          <w:kern w:val="0"/>
          <w:lang w:eastAsia="pt-BR" w:bidi="ar-SA"/>
        </w:rPr>
        <w:t xml:space="preserve"> Os envelopes são utilizados para armazenar e transportar documentos administrativos internos, formulários, correspondências e prontuários médicos, promovendo o fluxo eficiente de informações entre os setores da sede administrativa e as unidades assistenciais.</w:t>
      </w:r>
    </w:p>
    <w:p w:rsidR="00462BA2" w:rsidRDefault="00462BA2" w:rsidP="00462BA2">
      <w:pPr>
        <w:widowControl/>
        <w:numPr>
          <w:ilvl w:val="0"/>
          <w:numId w:val="24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462BA2">
        <w:rPr>
          <w:rFonts w:eastAsia="Times New Roman" w:cs="Times New Roman"/>
          <w:b/>
          <w:bCs/>
          <w:kern w:val="0"/>
          <w:lang w:eastAsia="pt-BR" w:bidi="ar-SA"/>
        </w:rPr>
        <w:t>Segurança e sigilo de informações sensíveis:</w:t>
      </w:r>
      <w:r w:rsidRPr="00462BA2">
        <w:rPr>
          <w:rFonts w:eastAsia="Times New Roman" w:cs="Times New Roman"/>
          <w:kern w:val="0"/>
          <w:lang w:eastAsia="pt-BR" w:bidi="ar-SA"/>
        </w:rPr>
        <w:t xml:space="preserve"> Especialmente no caso de exames laboratoriais e de imagem, o uso de envelopes adequados assegura o cumprimento de normas de confidencialidade, como previsto na Lei Geral de Proteção de Dados Pessoais (Lei nº 13.709/2018), além de proteger fisicamente os laudos e materiais durante o transporte.</w:t>
      </w:r>
    </w:p>
    <w:p w:rsidR="00462BA2" w:rsidRPr="00462BA2" w:rsidRDefault="00462BA2" w:rsidP="00462BA2">
      <w:pPr>
        <w:widowControl/>
        <w:numPr>
          <w:ilvl w:val="0"/>
          <w:numId w:val="24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462BA2">
        <w:rPr>
          <w:b/>
          <w:bCs/>
        </w:rPr>
        <w:t>Custo-benefício e economia de escala:</w:t>
      </w:r>
      <w:r w:rsidRPr="00462BA2">
        <w:t xml:space="preserve"> A aquisição planejada e centralizada deste item de consumo favorece a negociação de preços mais vantajosos, reduz os riscos de </w:t>
      </w:r>
      <w:r w:rsidRPr="00462BA2">
        <w:lastRenderedPageBreak/>
        <w:t>compras emergenciais e garante o uso racional dos recursos públicos, em conformidade com os princípios da economicidade e eficiência previstos na Lei nº 14.133/2021.</w:t>
      </w:r>
    </w:p>
    <w:p w:rsidR="00462BA2" w:rsidRPr="00462BA2" w:rsidRDefault="00462BA2" w:rsidP="00462BA2">
      <w:pPr>
        <w:widowControl/>
        <w:numPr>
          <w:ilvl w:val="0"/>
          <w:numId w:val="24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462BA2">
        <w:rPr>
          <w:rFonts w:eastAsia="Times New Roman" w:cs="Times New Roman"/>
          <w:b/>
          <w:bCs/>
          <w:kern w:val="0"/>
          <w:lang w:eastAsia="pt-BR" w:bidi="ar-SA"/>
        </w:rPr>
        <w:t>Eficiência logística:</w:t>
      </w:r>
      <w:r w:rsidRPr="00462BA2">
        <w:rPr>
          <w:rFonts w:eastAsia="Times New Roman" w:cs="Times New Roman"/>
          <w:kern w:val="0"/>
          <w:lang w:eastAsia="pt-BR" w:bidi="ar-SA"/>
        </w:rPr>
        <w:t xml:space="preserve"> No processo de coleta, entrega e redistribuição de exames entre as unidades e os laboratórios credenciados, o uso de envelopes facilita a categorização e o encaminhamento correto dos materiais, otimizando o tempo das equipes e reduzindo riscos de extravio ou danos.</w:t>
      </w:r>
    </w:p>
    <w:p w:rsidR="00462BA2" w:rsidRPr="00462BA2" w:rsidRDefault="00462BA2" w:rsidP="00462BA2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462BA2">
        <w:rPr>
          <w:rFonts w:eastAsia="Times New Roman" w:cs="Times New Roman"/>
          <w:kern w:val="0"/>
          <w:lang w:eastAsia="pt-BR" w:bidi="ar-SA"/>
        </w:rPr>
        <w:t>Dada a recorrência e a natureza essencial deste insumo, bem como a necessidade de garantir o abastecimento regular e contínuo para não comprometer os fluxos de trabalho e atendimento à população, a contratação justifica-se como imprescindível à manutenção da qualidade e eficiência dos serviços prestados pelo Consórcio.</w:t>
      </w:r>
    </w:p>
    <w:p w:rsidR="00C85F6F" w:rsidRPr="004D6B2C" w:rsidRDefault="00C85F6F" w:rsidP="004D6B2C">
      <w:pPr>
        <w:spacing w:before="240" w:after="240"/>
        <w:jc w:val="both"/>
      </w:pPr>
      <w:r>
        <w:rPr>
          <w:rFonts w:cs="Times New Roman"/>
          <w:b/>
        </w:rPr>
        <w:t xml:space="preserve">3. </w:t>
      </w:r>
      <w:r w:rsidRPr="00F01429">
        <w:rPr>
          <w:rFonts w:cs="Times New Roman"/>
          <w:b/>
        </w:rPr>
        <w:t>DEMONSTRAÇÃO DA PREVISÃO DA CONTRATAÇÃO NO PLANO DE CONTRATAÇÕES ANUA</w:t>
      </w:r>
      <w:r>
        <w:rPr>
          <w:rFonts w:cs="Times New Roman"/>
          <w:b/>
        </w:rPr>
        <w:t>L</w:t>
      </w:r>
    </w:p>
    <w:p w:rsidR="00C85F6F" w:rsidRDefault="00C85F6F" w:rsidP="004D6B2C">
      <w:pPr>
        <w:spacing w:before="240" w:after="240"/>
        <w:ind w:firstLine="709"/>
        <w:jc w:val="both"/>
      </w:pPr>
      <w:r w:rsidRPr="00A13397">
        <w:t>A contratação possui uma relação direta e transversal com os objetivos estratégicos traçados nos instrumentos de planejamento e definidos pela alta administração do Consórcio Público de Saúde da Microrregião de Crato – CPSMC, a contratação visa possibilitar ao Consórcio Público de Saúde da Microrregião de Crato - CPSMC o cumprimento de sua missão institucional.</w:t>
      </w:r>
    </w:p>
    <w:p w:rsidR="00C85F6F" w:rsidRPr="00D23455" w:rsidRDefault="00C85F6F" w:rsidP="00C85F6F">
      <w:pPr>
        <w:spacing w:before="240" w:after="240"/>
        <w:ind w:firstLine="709"/>
        <w:jc w:val="both"/>
        <w:rPr>
          <w:rFonts w:eastAsia="Lucida Sans Unicode" w:cs="Times New Roman"/>
          <w:kern w:val="0"/>
          <w:szCs w:val="20"/>
          <w:lang w:eastAsia="ja-JP" w:bidi="ar-SA"/>
        </w:rPr>
      </w:pPr>
      <w:r>
        <w:t xml:space="preserve">A presente contratação está prevista no Plano de Contratações Anual </w:t>
      </w:r>
      <w:r w:rsidRPr="00D23455">
        <w:rPr>
          <w:rFonts w:eastAsia="Lucida Sans Unicode" w:cs="Times New Roman"/>
          <w:kern w:val="0"/>
          <w:szCs w:val="20"/>
          <w:lang w:eastAsia="ja-JP" w:bidi="ar-SA"/>
        </w:rPr>
        <w:t>do ano de 202</w:t>
      </w:r>
      <w:r>
        <w:rPr>
          <w:rFonts w:eastAsia="Lucida Sans Unicode" w:cs="Times New Roman"/>
          <w:kern w:val="0"/>
          <w:szCs w:val="20"/>
          <w:lang w:eastAsia="ja-JP" w:bidi="ar-SA"/>
        </w:rPr>
        <w:t>5</w:t>
      </w:r>
      <w:r w:rsidRPr="00D23455">
        <w:rPr>
          <w:rFonts w:eastAsia="Lucida Sans Unicode" w:cs="Times New Roman"/>
          <w:kern w:val="0"/>
          <w:szCs w:val="20"/>
          <w:lang w:eastAsia="ja-JP" w:bidi="ar-SA"/>
        </w:rPr>
        <w:t xml:space="preserve"> sob o seguinte número de identificação:</w:t>
      </w:r>
    </w:p>
    <w:p w:rsidR="00C85F6F" w:rsidRPr="0032751E" w:rsidRDefault="00C85F6F" w:rsidP="00C85F6F">
      <w:pPr>
        <w:spacing w:before="240" w:after="240"/>
        <w:jc w:val="both"/>
        <w:rPr>
          <w:rFonts w:eastAsia="Lucida Sans Unicode" w:cs="Times New Roman"/>
          <w:color w:val="000000"/>
          <w:kern w:val="0"/>
          <w:shd w:val="clear" w:color="auto" w:fill="FFFFFF"/>
          <w:lang w:eastAsia="ja-JP" w:bidi="ar-SA"/>
        </w:rPr>
      </w:pPr>
      <w:bookmarkStart w:id="2" w:name="_Hlk194485893"/>
      <w:r w:rsidRPr="0032751E">
        <w:rPr>
          <w:rFonts w:eastAsia="Lucida Sans Unicode" w:cs="Times New Roman"/>
          <w:bCs/>
          <w:color w:val="000000"/>
          <w:kern w:val="0"/>
          <w:shd w:val="clear" w:color="auto" w:fill="FFFFFF"/>
          <w:lang w:eastAsia="ja-JP" w:bidi="ar-SA"/>
        </w:rPr>
        <w:t>ID PCA PNCP: </w:t>
      </w:r>
      <w:r w:rsidRPr="0032751E">
        <w:rPr>
          <w:rFonts w:eastAsia="Lucida Sans Unicode" w:cs="Times New Roman"/>
          <w:color w:val="000000"/>
          <w:kern w:val="0"/>
          <w:shd w:val="clear" w:color="auto" w:fill="FFFFFF"/>
          <w:lang w:eastAsia="ja-JP" w:bidi="ar-SA"/>
        </w:rPr>
        <w:t>07954480000179-0-000902/2025.</w:t>
      </w:r>
    </w:p>
    <w:p w:rsidR="00C85F6F" w:rsidRPr="00D23455" w:rsidRDefault="00C85F6F" w:rsidP="00C85F6F">
      <w:pPr>
        <w:spacing w:before="240" w:after="240"/>
        <w:jc w:val="both"/>
        <w:rPr>
          <w:rFonts w:eastAsia="Lucida Sans Unicode" w:cs="Times New Roman"/>
          <w:color w:val="000000"/>
          <w:kern w:val="0"/>
          <w:lang w:eastAsia="ja-JP" w:bidi="ar-SA"/>
        </w:rPr>
      </w:pPr>
      <w:r w:rsidRPr="0032751E">
        <w:rPr>
          <w:rFonts w:eastAsia="Lucida Sans Unicode" w:cs="Times New Roman"/>
          <w:color w:val="000000"/>
          <w:kern w:val="0"/>
          <w:lang w:eastAsia="ja-JP" w:bidi="ar-SA"/>
        </w:rPr>
        <w:t>IDENTIFICADOR DA FUTURA CONTRATAÇÃO: 929532-</w:t>
      </w:r>
      <w:r w:rsidR="00691033">
        <w:rPr>
          <w:rFonts w:eastAsia="Lucida Sans Unicode" w:cs="Times New Roman"/>
          <w:color w:val="000000"/>
          <w:kern w:val="0"/>
          <w:lang w:eastAsia="ja-JP" w:bidi="ar-SA"/>
        </w:rPr>
        <w:t>9</w:t>
      </w:r>
      <w:r w:rsidRPr="0032751E">
        <w:rPr>
          <w:rFonts w:eastAsia="Lucida Sans Unicode" w:cs="Times New Roman"/>
          <w:color w:val="000000"/>
          <w:kern w:val="0"/>
          <w:lang w:eastAsia="ja-JP" w:bidi="ar-SA"/>
        </w:rPr>
        <w:t>/2025</w:t>
      </w:r>
    </w:p>
    <w:bookmarkEnd w:id="2"/>
    <w:p w:rsidR="00C85F6F" w:rsidRPr="00A13397" w:rsidRDefault="00C85F6F" w:rsidP="00C85F6F">
      <w:pPr>
        <w:jc w:val="both"/>
        <w:rPr>
          <w:b/>
        </w:rPr>
      </w:pPr>
      <w:r>
        <w:rPr>
          <w:b/>
        </w:rPr>
        <w:t>4</w:t>
      </w:r>
      <w:r w:rsidRPr="00A13397">
        <w:rPr>
          <w:b/>
        </w:rPr>
        <w:t>. REQUISITOS DA CONTRATAÇÃO</w:t>
      </w:r>
    </w:p>
    <w:p w:rsidR="00131EE2" w:rsidRDefault="00131EE2" w:rsidP="00C85F6F">
      <w:pPr>
        <w:spacing w:before="240" w:after="240"/>
        <w:ind w:firstLine="709"/>
        <w:jc w:val="both"/>
      </w:pPr>
      <w:r w:rsidRPr="00131EE2">
        <w:t>Os licitantes deverão atender os padrões mínimos do objeto licitado presente no Termo de Referência. Para que possa atender as necessidades da unidade que originou a contratação, preservando-se o caráter competitivo da futura licitação de modo a possibilitar a seleção da proposta mais vantajosa.</w:t>
      </w:r>
    </w:p>
    <w:p w:rsidR="00C85F6F" w:rsidRPr="008B3359" w:rsidRDefault="00C85F6F" w:rsidP="00C85F6F">
      <w:pPr>
        <w:spacing w:before="240" w:after="240"/>
        <w:ind w:firstLine="709"/>
        <w:jc w:val="both"/>
      </w:pPr>
      <w:r w:rsidRPr="008B3359">
        <w:t xml:space="preserve">A habilitação das licitantes será verificada por meio do SICAF, Nível I ao VI do Cadastro de Pessoa Jurídica. Diante da expiração de validade dos documentos registrados no SICAF referentes aos Níveis III, IV e VI, as licitantes deverão apresentar documentação complementar, a fim de suprir tais exigências, observado em relação às empresas enquadradas como ME/EPP o disposto no art. 43, §1º, da Lei Complementar nº 123/2006. </w:t>
      </w:r>
    </w:p>
    <w:p w:rsidR="00C85F6F" w:rsidRPr="00DA00E7" w:rsidRDefault="00C85F6F" w:rsidP="00C85F6F">
      <w:pPr>
        <w:spacing w:before="240" w:after="240"/>
        <w:ind w:firstLine="709"/>
        <w:jc w:val="both"/>
      </w:pPr>
      <w:r w:rsidRPr="008B3359">
        <w:t xml:space="preserve">Será exigido da licitante mais bem classificada à </w:t>
      </w:r>
      <w:r w:rsidRPr="008B3359">
        <w:rPr>
          <w:b/>
        </w:rPr>
        <w:t>habilitação jurídica</w:t>
      </w:r>
      <w:r w:rsidRPr="008B3359">
        <w:t xml:space="preserve"> e à </w:t>
      </w:r>
      <w:r w:rsidRPr="008B3359">
        <w:rPr>
          <w:b/>
        </w:rPr>
        <w:t>regularidade fiscal</w:t>
      </w:r>
      <w:r w:rsidRPr="008B3359">
        <w:t>,</w:t>
      </w:r>
      <w:r w:rsidRPr="008B3359">
        <w:rPr>
          <w:b/>
        </w:rPr>
        <w:t xml:space="preserve"> social</w:t>
      </w:r>
      <w:r w:rsidRPr="008B3359">
        <w:t>,</w:t>
      </w:r>
      <w:r w:rsidRPr="008B3359">
        <w:rPr>
          <w:b/>
        </w:rPr>
        <w:t xml:space="preserve"> previdenciária</w:t>
      </w:r>
      <w:r w:rsidRPr="008B3359">
        <w:t xml:space="preserve"> e</w:t>
      </w:r>
      <w:r w:rsidRPr="008B3359">
        <w:rPr>
          <w:b/>
        </w:rPr>
        <w:t xml:space="preserve"> trabalhista</w:t>
      </w:r>
      <w:r w:rsidRPr="008B3359">
        <w:t>. Caso tal documentação comprobatóri</w:t>
      </w:r>
      <w:r>
        <w:t>a</w:t>
      </w:r>
      <w:r w:rsidRPr="008B3359">
        <w:t xml:space="preserve"> não esteja disponibilizada digitalmente no SICAF</w:t>
      </w:r>
      <w:r>
        <w:t>,</w:t>
      </w:r>
      <w:r w:rsidRPr="008B3359">
        <w:t xml:space="preserve"> deverá ser solicitada a empresa. </w:t>
      </w:r>
      <w:bookmarkStart w:id="3" w:name="_Hlk160024078"/>
      <w:r w:rsidRPr="00C04151">
        <w:t>A licitante deverá apresentar a documentação comprobatória dos seguintes requisitos de habilitação:</w:t>
      </w:r>
    </w:p>
    <w:p w:rsidR="00C85F6F" w:rsidRPr="0055405D" w:rsidRDefault="00C85F6F" w:rsidP="00C85F6F">
      <w:pPr>
        <w:spacing w:before="240" w:after="240"/>
        <w:jc w:val="both"/>
        <w:rPr>
          <w:b/>
        </w:rPr>
      </w:pPr>
      <w:bookmarkStart w:id="4" w:name="_Hlk163727278"/>
      <w:bookmarkStart w:id="5" w:name="_Hlk160024122"/>
      <w:bookmarkEnd w:id="3"/>
      <w:r w:rsidRPr="0055405D">
        <w:rPr>
          <w:b/>
        </w:rPr>
        <w:t xml:space="preserve">Capacidade </w:t>
      </w:r>
      <w:bookmarkEnd w:id="4"/>
      <w:r w:rsidRPr="0055405D">
        <w:rPr>
          <w:b/>
        </w:rPr>
        <w:t>Econômico-financeira:</w:t>
      </w:r>
      <w:bookmarkStart w:id="6" w:name="_Hlk163727317"/>
    </w:p>
    <w:p w:rsidR="00C85F6F" w:rsidRPr="00A0407D" w:rsidRDefault="00C85F6F" w:rsidP="008D545B">
      <w:pPr>
        <w:pStyle w:val="PargrafodaLista"/>
        <w:numPr>
          <w:ilvl w:val="0"/>
          <w:numId w:val="4"/>
        </w:numPr>
        <w:spacing w:before="240" w:after="240"/>
        <w:jc w:val="both"/>
        <w:rPr>
          <w:b/>
        </w:rPr>
      </w:pPr>
      <w:r w:rsidRPr="0055405D">
        <w:rPr>
          <w:rFonts w:eastAsia="Times New Roman"/>
          <w:bCs/>
          <w:lang w:eastAsia="pt-BR"/>
        </w:rPr>
        <w:lastRenderedPageBreak/>
        <w:t>Certidão Negativa de Falência e Recuperação Judicial, expedida pelo distribuidor da sede da pessoa jurídica.</w:t>
      </w:r>
      <w:bookmarkStart w:id="7" w:name="_Hlk163727335"/>
      <w:bookmarkEnd w:id="6"/>
    </w:p>
    <w:p w:rsidR="00376AA6" w:rsidRDefault="00A0407D" w:rsidP="00376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center"/>
        <w:rPr>
          <w:b/>
        </w:rPr>
      </w:pPr>
      <w:r>
        <w:rPr>
          <w:b/>
        </w:rPr>
        <w:t>Justificativa</w:t>
      </w:r>
    </w:p>
    <w:p w:rsidR="00A0407D" w:rsidRPr="00B62EB6" w:rsidRDefault="008B0B6B" w:rsidP="00376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both"/>
        <w:rPr>
          <w:b/>
        </w:rPr>
      </w:pPr>
      <w:r>
        <w:t>A exigência</w:t>
      </w:r>
      <w:r w:rsidRPr="008B0B6B">
        <w:t xml:space="preserve"> </w:t>
      </w:r>
      <w:r w:rsidRPr="00773009">
        <w:rPr>
          <w:b/>
        </w:rPr>
        <w:t>certidão negativa de falência e recuperação judicial</w:t>
      </w:r>
      <w:r w:rsidRPr="008B0B6B">
        <w:t xml:space="preserve"> comprova que a empresa </w:t>
      </w:r>
      <w:r w:rsidRPr="00773009">
        <w:rPr>
          <w:bCs/>
        </w:rPr>
        <w:t>não se encontra em situação de insolvência</w:t>
      </w:r>
      <w:r w:rsidRPr="008B0B6B">
        <w:t xml:space="preserve"> ou em processo de recuperação judicial, o que demonstra sua </w:t>
      </w:r>
      <w:r w:rsidRPr="00773009">
        <w:rPr>
          <w:bCs/>
        </w:rPr>
        <w:t>capacidade de cumprir regularmente com suas obrigações contratuais</w:t>
      </w:r>
      <w:r w:rsidRPr="008B0B6B">
        <w:t xml:space="preserve">. Ainda que o objeto da contratação envolva bens simples e de baixo valor unitário (como envelopes e sacos plásticos), a </w:t>
      </w:r>
      <w:r w:rsidRPr="00773009">
        <w:rPr>
          <w:bCs/>
        </w:rPr>
        <w:t>continuidade no fornecimento</w:t>
      </w:r>
      <w:r w:rsidRPr="008B0B6B">
        <w:t xml:space="preserve"> é essencial para as rotinas administrativas e logísticas das unidades de saúde</w:t>
      </w:r>
      <w:r w:rsidR="00773009">
        <w:t xml:space="preserve">, já, que o </w:t>
      </w:r>
      <w:r w:rsidR="00773009" w:rsidRPr="00773009">
        <w:t xml:space="preserve">eventual </w:t>
      </w:r>
      <w:r w:rsidR="00773009" w:rsidRPr="00773009">
        <w:rPr>
          <w:bCs/>
        </w:rPr>
        <w:t>descumprimento contratual</w:t>
      </w:r>
      <w:r w:rsidR="00773009" w:rsidRPr="00773009">
        <w:t xml:space="preserve"> por parte da fornecedora, em razão de instabilidade econômico-financeira, poderia comprometer o funcionamento adequado das unidades de saúde, especialmente no que tange ao </w:t>
      </w:r>
      <w:r w:rsidR="00773009" w:rsidRPr="00773009">
        <w:rPr>
          <w:bCs/>
        </w:rPr>
        <w:t>transporte e entrega de exames laboratoriais e de imagem</w:t>
      </w:r>
      <w:r w:rsidR="00773009" w:rsidRPr="00773009">
        <w:t>, impactando negativamente o atendimento à população.</w:t>
      </w:r>
      <w:r w:rsidR="00773009">
        <w:t xml:space="preserve"> </w:t>
      </w:r>
      <w:r w:rsidR="00773009" w:rsidRPr="00773009">
        <w:t xml:space="preserve">Logo, a Unidade Demandante entende ser necessário tal exigência </w:t>
      </w:r>
      <w:r w:rsidR="00773009">
        <w:t xml:space="preserve">por </w:t>
      </w:r>
      <w:r w:rsidR="00773009" w:rsidRPr="00773009">
        <w:t xml:space="preserve">estar alinhada aos princípios da </w:t>
      </w:r>
      <w:r w:rsidR="00773009" w:rsidRPr="00773009">
        <w:rPr>
          <w:bCs/>
        </w:rPr>
        <w:t>eficiência, legalidade, moralidade e interesse público</w:t>
      </w:r>
      <w:r w:rsidR="00773009" w:rsidRPr="00773009">
        <w:t xml:space="preserve">, previstos no </w:t>
      </w:r>
      <w:r w:rsidR="00773009" w:rsidRPr="00B62EB6">
        <w:rPr>
          <w:bCs/>
        </w:rPr>
        <w:t>art. 37 da Constituição Federal</w:t>
      </w:r>
      <w:r w:rsidR="00773009" w:rsidRPr="00B62EB6">
        <w:t xml:space="preserve">. </w:t>
      </w:r>
    </w:p>
    <w:bookmarkEnd w:id="5"/>
    <w:bookmarkEnd w:id="7"/>
    <w:p w:rsidR="00C85F6F" w:rsidRDefault="00C85F6F" w:rsidP="00C85F6F">
      <w:pPr>
        <w:spacing w:before="240" w:after="240"/>
        <w:jc w:val="both"/>
        <w:rPr>
          <w:b/>
        </w:rPr>
      </w:pPr>
      <w:r w:rsidRPr="00B62EB6">
        <w:rPr>
          <w:b/>
        </w:rPr>
        <w:t>5. ESTIMATIVAS DAS QUANTIDADES PARA A CONTRATAÇÃO</w:t>
      </w:r>
    </w:p>
    <w:p w:rsidR="00C85F6F" w:rsidRDefault="0055405D" w:rsidP="00C85F6F">
      <w:pPr>
        <w:spacing w:before="240" w:after="240"/>
        <w:ind w:firstLine="709"/>
        <w:jc w:val="both"/>
      </w:pPr>
      <w:r>
        <w:t xml:space="preserve">As quantidades estimadas do processo de licitação estão apresentadas no quadro abaixo: </w:t>
      </w:r>
    </w:p>
    <w:tbl>
      <w:tblPr>
        <w:tblW w:w="1030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68"/>
        <w:gridCol w:w="3402"/>
        <w:gridCol w:w="1818"/>
        <w:gridCol w:w="545"/>
        <w:gridCol w:w="709"/>
        <w:gridCol w:w="567"/>
        <w:gridCol w:w="567"/>
        <w:gridCol w:w="567"/>
        <w:gridCol w:w="851"/>
      </w:tblGrid>
      <w:tr w:rsidR="00B62EB6" w:rsidRPr="004061D6" w:rsidTr="00ED0391">
        <w:trPr>
          <w:cantSplit/>
          <w:trHeight w:val="1134"/>
        </w:trPr>
        <w:tc>
          <w:tcPr>
            <w:tcW w:w="708" w:type="dxa"/>
            <w:shd w:val="clear" w:color="000000" w:fill="A9D08E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ITEM</w:t>
            </w:r>
          </w:p>
        </w:tc>
        <w:tc>
          <w:tcPr>
            <w:tcW w:w="568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CÓDIGO</w:t>
            </w:r>
          </w:p>
        </w:tc>
        <w:tc>
          <w:tcPr>
            <w:tcW w:w="3402" w:type="dxa"/>
            <w:shd w:val="clear" w:color="000000" w:fill="A9D08E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DESCRIÇÃO</w:t>
            </w:r>
          </w:p>
        </w:tc>
        <w:tc>
          <w:tcPr>
            <w:tcW w:w="1818" w:type="dxa"/>
            <w:shd w:val="clear" w:color="000000" w:fill="A9D08E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UNIDADE DE FORNECIMENTO</w:t>
            </w:r>
          </w:p>
        </w:tc>
        <w:tc>
          <w:tcPr>
            <w:tcW w:w="545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POLI I</w:t>
            </w:r>
          </w:p>
        </w:tc>
        <w:tc>
          <w:tcPr>
            <w:tcW w:w="709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POLI II</w:t>
            </w:r>
          </w:p>
        </w:tc>
        <w:tc>
          <w:tcPr>
            <w:tcW w:w="567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CER IV</w:t>
            </w:r>
          </w:p>
        </w:tc>
        <w:tc>
          <w:tcPr>
            <w:tcW w:w="567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CEO</w:t>
            </w:r>
          </w:p>
        </w:tc>
        <w:tc>
          <w:tcPr>
            <w:tcW w:w="567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CPSMC</w:t>
            </w:r>
          </w:p>
        </w:tc>
        <w:tc>
          <w:tcPr>
            <w:tcW w:w="851" w:type="dxa"/>
            <w:shd w:val="clear" w:color="000000" w:fill="A9D08E"/>
            <w:noWrap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TOTAL</w:t>
            </w:r>
          </w:p>
        </w:tc>
      </w:tr>
      <w:tr w:rsidR="00B62EB6" w:rsidRPr="004061D6" w:rsidTr="00ED0391">
        <w:trPr>
          <w:cantSplit/>
          <w:trHeight w:val="1309"/>
        </w:trPr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</w:t>
            </w:r>
          </w:p>
        </w:tc>
        <w:tc>
          <w:tcPr>
            <w:tcW w:w="56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11501210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ENVELOPE, PAPEL KRAFT, GRAMATURA MINIMA 80 GRAMAS, COR NATURAL, SEM TIMBRE, DIMENSOES 310X410MM, TIPO SACO, CAIXA 100.0 UNIDADES.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CAIXA 100.0 UNIDADES.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1410</w:t>
            </w:r>
          </w:p>
        </w:tc>
      </w:tr>
      <w:tr w:rsidR="004061D6" w:rsidRPr="004061D6" w:rsidTr="00ED0391">
        <w:trPr>
          <w:cantSplit/>
          <w:trHeight w:val="1046"/>
        </w:trPr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</w:t>
            </w:r>
          </w:p>
        </w:tc>
        <w:tc>
          <w:tcPr>
            <w:tcW w:w="56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12923210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ENVELOPE, TIPO CARTA, PAPEL RECICLATO, 120G, DIMENSOES 23 X 11,5CM, EMBALAGEM 1.0 UNIDADE.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EMBALAGEM 1.0 UNIDADE.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900</w:t>
            </w:r>
          </w:p>
        </w:tc>
      </w:tr>
      <w:tr w:rsidR="00B62EB6" w:rsidRPr="004061D6" w:rsidTr="00ED0391">
        <w:trPr>
          <w:cantSplit/>
          <w:trHeight w:val="1132"/>
        </w:trPr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</w:t>
            </w:r>
          </w:p>
        </w:tc>
        <w:tc>
          <w:tcPr>
            <w:tcW w:w="56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1394646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ENVELOPE, TIPO SACO, PAPEL KRAFT, GRAMATURA MINIMA 80 GRAMAS, COR NATURAL, DIMENSOES 240X340MM, CAIXA 100.0 UNIDADES.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CAIXA 100.0 UNIDADES.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1350</w:t>
            </w:r>
          </w:p>
        </w:tc>
      </w:tr>
      <w:tr w:rsidR="00B62EB6" w:rsidRPr="004061D6" w:rsidTr="00ED0391">
        <w:trPr>
          <w:cantSplit/>
          <w:trHeight w:val="1265"/>
        </w:trPr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4</w:t>
            </w:r>
          </w:p>
        </w:tc>
        <w:tc>
          <w:tcPr>
            <w:tcW w:w="56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593174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ENVELOPE, TIPO SACO, PAPEL KRAFT, GRAMATURA MINIMA 80G, COR NATURAL, DIMENSOES 370X470 MM, VARIACAO +/- 2 MM, CAIXA 100.0 UNIDADES.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CAIXA 100.0 UNIDADES.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800</w:t>
            </w:r>
          </w:p>
        </w:tc>
      </w:tr>
      <w:tr w:rsidR="00B62EB6" w:rsidRPr="004061D6" w:rsidTr="00ED0391">
        <w:trPr>
          <w:cantSplit/>
          <w:trHeight w:val="1075"/>
        </w:trPr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</w:t>
            </w:r>
          </w:p>
        </w:tc>
        <w:tc>
          <w:tcPr>
            <w:tcW w:w="56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B62EB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1140533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SACO, PLASTICO, 4 FUROS, TAMANHO A4, DIMENSOES</w:t>
            </w:r>
            <w:r w:rsidRPr="004061D6">
              <w:rPr>
                <w:rFonts w:eastAsia="Times New Roman" w:cs="Times New Roman"/>
                <w:color w:val="FF0000"/>
                <w:kern w:val="0"/>
                <w:sz w:val="20"/>
                <w:szCs w:val="20"/>
                <w:lang w:eastAsia="pt-BR" w:bidi="ar-SA"/>
              </w:rPr>
              <w:t xml:space="preserve"> </w:t>
            </w: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230X310 MM, PASTA CATALOGO, PACOTE 100.0 UNIDADES.</w:t>
            </w:r>
          </w:p>
        </w:tc>
        <w:tc>
          <w:tcPr>
            <w:tcW w:w="1818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PACOTE 100.0 UNIDADES.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pt-BR" w:bidi="ar-SA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t-BR" w:bidi="ar-SA"/>
              </w:rPr>
              <w:t>270</w:t>
            </w:r>
          </w:p>
        </w:tc>
      </w:tr>
    </w:tbl>
    <w:p w:rsidR="00ED0391" w:rsidRDefault="00ED0391" w:rsidP="00C85F6F">
      <w:pPr>
        <w:spacing w:before="240" w:after="240"/>
        <w:jc w:val="both"/>
        <w:rPr>
          <w:b/>
        </w:rPr>
      </w:pPr>
      <w:bookmarkStart w:id="8" w:name="_Hlk196305520"/>
    </w:p>
    <w:p w:rsidR="00C85F6F" w:rsidRDefault="00C85F6F" w:rsidP="00C85F6F">
      <w:pPr>
        <w:spacing w:before="240" w:after="240"/>
        <w:jc w:val="both"/>
        <w:rPr>
          <w:b/>
        </w:rPr>
      </w:pPr>
      <w:r>
        <w:rPr>
          <w:b/>
        </w:rPr>
        <w:t>6. LEVANTAMENTO DE MERCADO</w:t>
      </w:r>
    </w:p>
    <w:bookmarkEnd w:id="8"/>
    <w:p w:rsidR="00C85F6F" w:rsidRDefault="00C85F6F" w:rsidP="00C85F6F">
      <w:pPr>
        <w:spacing w:before="240" w:after="240"/>
        <w:ind w:firstLine="709"/>
        <w:jc w:val="both"/>
      </w:pPr>
      <w:r>
        <w:t xml:space="preserve">Durante a execução do presente estudo foi considerado e analisado dois possíveis cenários para a forma de contratação do presente processo administrativo: </w:t>
      </w:r>
    </w:p>
    <w:p w:rsidR="006722FF" w:rsidRPr="00264F31" w:rsidRDefault="006722FF" w:rsidP="006722FF">
      <w:pPr>
        <w:widowControl/>
        <w:suppressAutoHyphens w:val="0"/>
        <w:spacing w:before="240" w:after="240"/>
        <w:jc w:val="both"/>
        <w:outlineLvl w:val="2"/>
        <w:rPr>
          <w:rFonts w:eastAsia="Times New Roman" w:cs="Times New Roman"/>
          <w:b/>
          <w:bCs/>
          <w:kern w:val="0"/>
          <w:lang w:eastAsia="pt-BR" w:bidi="ar-SA"/>
        </w:rPr>
      </w:pPr>
      <w:r w:rsidRPr="007C5BC0">
        <w:rPr>
          <w:rFonts w:eastAsia="Times New Roman" w:cs="Times New Roman"/>
          <w:b/>
          <w:bCs/>
          <w:kern w:val="0"/>
          <w:lang w:eastAsia="pt-BR" w:bidi="ar-SA"/>
        </w:rPr>
        <w:t xml:space="preserve">Cenário 1: </w:t>
      </w:r>
      <w:r w:rsidRPr="00264F31">
        <w:rPr>
          <w:b/>
        </w:rPr>
        <w:t>Execução Direta</w:t>
      </w:r>
    </w:p>
    <w:p w:rsidR="006722FF" w:rsidRDefault="006722FF" w:rsidP="00ED0391">
      <w:pPr>
        <w:widowControl/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b/>
          <w:bCs/>
          <w:kern w:val="0"/>
          <w:lang w:eastAsia="pt-BR" w:bidi="ar-SA"/>
        </w:rPr>
        <w:t>Modalidade</w:t>
      </w:r>
      <w:r w:rsidRPr="00264F31">
        <w:rPr>
          <w:rFonts w:eastAsia="Times New Roman" w:cs="Times New Roman"/>
          <w:kern w:val="0"/>
          <w:lang w:eastAsia="pt-BR" w:bidi="ar-SA"/>
        </w:rPr>
        <w:t xml:space="preserve">: </w:t>
      </w:r>
      <w:r>
        <w:t>Inexiste processo licitatório (a Administração executa com meios próprios)</w:t>
      </w:r>
    </w:p>
    <w:p w:rsidR="006722FF" w:rsidRDefault="006722FF" w:rsidP="00ED0391">
      <w:pPr>
        <w:widowControl/>
        <w:numPr>
          <w:ilvl w:val="0"/>
          <w:numId w:val="8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b/>
          <w:bCs/>
          <w:kern w:val="0"/>
          <w:lang w:eastAsia="pt-BR" w:bidi="ar-SA"/>
        </w:rPr>
        <w:t>Vantagens</w:t>
      </w:r>
      <w:r w:rsidRPr="00264F31">
        <w:rPr>
          <w:rFonts w:eastAsia="Times New Roman" w:cs="Times New Roman"/>
          <w:kern w:val="0"/>
          <w:lang w:eastAsia="pt-BR" w:bidi="ar-SA"/>
        </w:rPr>
        <w:t>: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1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b/>
          <w:bCs/>
          <w:kern w:val="0"/>
          <w:lang w:eastAsia="pt-BR" w:bidi="ar-SA"/>
        </w:rPr>
        <w:t>Controle total</w:t>
      </w:r>
      <w:r w:rsidRPr="00264F31">
        <w:rPr>
          <w:rFonts w:eastAsia="Times New Roman" w:cs="Times New Roman"/>
          <w:kern w:val="0"/>
          <w:lang w:eastAsia="pt-BR" w:bidi="ar-SA"/>
        </w:rPr>
        <w:t xml:space="preserve"> sobre o processo de aquisição e distribuição.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1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 xml:space="preserve">Maior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agilidade</w:t>
      </w:r>
      <w:r w:rsidRPr="00264F31">
        <w:rPr>
          <w:rFonts w:eastAsia="Times New Roman" w:cs="Times New Roman"/>
          <w:kern w:val="0"/>
          <w:lang w:eastAsia="pt-BR" w:bidi="ar-SA"/>
        </w:rPr>
        <w:t xml:space="preserve"> na tomada de decisões e alocação de insumos conforme necessidade.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1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>Redução de riscos contratuais e litígios com terceiros.</w:t>
      </w:r>
    </w:p>
    <w:p w:rsidR="006722FF" w:rsidRDefault="006722FF" w:rsidP="00ED0391">
      <w:pPr>
        <w:widowControl/>
        <w:numPr>
          <w:ilvl w:val="0"/>
          <w:numId w:val="8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7C5BC0">
        <w:rPr>
          <w:rFonts w:eastAsia="Times New Roman" w:cs="Times New Roman"/>
          <w:b/>
          <w:bCs/>
          <w:kern w:val="0"/>
          <w:lang w:eastAsia="pt-BR" w:bidi="ar-SA"/>
        </w:rPr>
        <w:t>Desvantagens</w:t>
      </w:r>
      <w:r w:rsidRPr="007C5BC0">
        <w:rPr>
          <w:rFonts w:eastAsia="Times New Roman" w:cs="Times New Roman"/>
          <w:kern w:val="0"/>
          <w:lang w:eastAsia="pt-BR" w:bidi="ar-SA"/>
        </w:rPr>
        <w:t>: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2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 xml:space="preserve">A Administração deve possuir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estrutura própria</w:t>
      </w:r>
      <w:r w:rsidRPr="00264F31">
        <w:rPr>
          <w:rFonts w:eastAsia="Times New Roman" w:cs="Times New Roman"/>
          <w:kern w:val="0"/>
          <w:lang w:eastAsia="pt-BR" w:bidi="ar-SA"/>
        </w:rPr>
        <w:t xml:space="preserve"> para aquisição, armazenamento, gestão logística e distribuição, o que geralmente não ocorre para insumos de consumo.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2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 xml:space="preserve">Custo elevado com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estrutura física, pessoal e logística</w:t>
      </w:r>
      <w:r w:rsidRPr="00264F31">
        <w:rPr>
          <w:rFonts w:eastAsia="Times New Roman" w:cs="Times New Roman"/>
          <w:kern w:val="0"/>
          <w:lang w:eastAsia="pt-BR" w:bidi="ar-SA"/>
        </w:rPr>
        <w:t>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2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 xml:space="preserve">Pode afastar o princípio da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eficiência</w:t>
      </w:r>
      <w:r w:rsidRPr="00264F31">
        <w:rPr>
          <w:rFonts w:eastAsia="Times New Roman" w:cs="Times New Roman"/>
          <w:kern w:val="0"/>
          <w:lang w:eastAsia="pt-BR" w:bidi="ar-SA"/>
        </w:rPr>
        <w:t>, caso não haja escala ou expertise para a execução.</w:t>
      </w:r>
    </w:p>
    <w:p w:rsidR="006722FF" w:rsidRDefault="006722FF" w:rsidP="00B62EB6">
      <w:pPr>
        <w:pStyle w:val="Ttulo3"/>
        <w:spacing w:before="240" w:after="24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4"/>
          <w:lang w:eastAsia="pt-BR" w:bidi="ar-SA"/>
        </w:rPr>
      </w:pPr>
      <w:r w:rsidRPr="007C5BC0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4"/>
          <w:lang w:eastAsia="pt-BR" w:bidi="ar-SA"/>
        </w:rPr>
        <w:t xml:space="preserve">Cenário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4"/>
          <w:lang w:eastAsia="pt-BR" w:bidi="ar-SA"/>
        </w:rPr>
        <w:t>2</w:t>
      </w:r>
      <w:r w:rsidRPr="007C5BC0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4"/>
          <w:lang w:eastAsia="pt-BR" w:bidi="ar-SA"/>
        </w:rPr>
        <w:t xml:space="preserve">: </w:t>
      </w:r>
      <w:r w:rsidRPr="00264F31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Cs w:val="24"/>
          <w:lang w:eastAsia="pt-BR" w:bidi="ar-SA"/>
        </w:rPr>
        <w:t>Execução Indireta com Licitação</w:t>
      </w:r>
    </w:p>
    <w:p w:rsidR="006722FF" w:rsidRPr="00264F31" w:rsidRDefault="006722FF" w:rsidP="00ED0391">
      <w:pPr>
        <w:widowControl/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b/>
          <w:bCs/>
          <w:kern w:val="0"/>
          <w:lang w:eastAsia="pt-BR" w:bidi="ar-SA"/>
        </w:rPr>
        <w:t>Modalidade</w:t>
      </w:r>
      <w:r w:rsidRPr="00264F31">
        <w:rPr>
          <w:rFonts w:eastAsia="Times New Roman" w:cs="Times New Roman"/>
          <w:kern w:val="0"/>
          <w:lang w:eastAsia="pt-BR" w:bidi="ar-SA"/>
        </w:rPr>
        <w:t xml:space="preserve">: </w:t>
      </w:r>
      <w:r w:rsidRPr="00264F31">
        <w:rPr>
          <w:bCs/>
        </w:rPr>
        <w:t>Pregão Eletrônico</w:t>
      </w:r>
      <w:r w:rsidRPr="00264F31">
        <w:t xml:space="preserve">, tipo </w:t>
      </w:r>
      <w:r w:rsidRPr="00264F31">
        <w:rPr>
          <w:bCs/>
        </w:rPr>
        <w:t>menor preço por item</w:t>
      </w:r>
      <w:r>
        <w:rPr>
          <w:bCs/>
        </w:rPr>
        <w:t>.</w:t>
      </w:r>
    </w:p>
    <w:p w:rsidR="006722FF" w:rsidRDefault="006722FF" w:rsidP="00ED0391">
      <w:pPr>
        <w:widowControl/>
        <w:numPr>
          <w:ilvl w:val="0"/>
          <w:numId w:val="8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b/>
          <w:bCs/>
          <w:kern w:val="0"/>
          <w:lang w:eastAsia="pt-BR" w:bidi="ar-SA"/>
        </w:rPr>
        <w:t>Vantagens</w:t>
      </w:r>
      <w:r w:rsidRPr="00264F31">
        <w:rPr>
          <w:rFonts w:eastAsia="Times New Roman" w:cs="Times New Roman"/>
          <w:kern w:val="0"/>
          <w:lang w:eastAsia="pt-BR" w:bidi="ar-SA"/>
        </w:rPr>
        <w:t>:</w:t>
      </w:r>
    </w:p>
    <w:p w:rsidR="006722FF" w:rsidRDefault="006722FF" w:rsidP="00ED0391">
      <w:pPr>
        <w:pStyle w:val="PargrafodaLista"/>
        <w:widowControl/>
        <w:numPr>
          <w:ilvl w:val="0"/>
          <w:numId w:val="43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b/>
          <w:bCs/>
          <w:kern w:val="0"/>
          <w:lang w:eastAsia="pt-BR" w:bidi="ar-SA"/>
        </w:rPr>
        <w:t>Ampla concorrência</w:t>
      </w:r>
      <w:r w:rsidRPr="00264F31">
        <w:rPr>
          <w:rFonts w:eastAsia="Times New Roman" w:cs="Times New Roman"/>
          <w:kern w:val="0"/>
          <w:lang w:eastAsia="pt-BR" w:bidi="ar-SA"/>
        </w:rPr>
        <w:t>, com participação de fornecedores de todo o território nacional.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3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 xml:space="preserve">Maior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economicidade</w:t>
      </w:r>
      <w:r w:rsidRPr="00264F31">
        <w:rPr>
          <w:rFonts w:eastAsia="Times New Roman" w:cs="Times New Roman"/>
          <w:kern w:val="0"/>
          <w:lang w:eastAsia="pt-BR" w:bidi="ar-SA"/>
        </w:rPr>
        <w:t>, dado o caráter competitivo do pregão.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3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>Processo ágil, especialmente na forma eletrônica.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3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 xml:space="preserve">Adequado para aquisição de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bens comuns</w:t>
      </w:r>
      <w:r w:rsidRPr="00264F31">
        <w:rPr>
          <w:rFonts w:eastAsia="Times New Roman" w:cs="Times New Roman"/>
          <w:kern w:val="0"/>
          <w:lang w:eastAsia="pt-BR" w:bidi="ar-SA"/>
        </w:rPr>
        <w:t>, como os materiais de consumo descritos.</w:t>
      </w:r>
    </w:p>
    <w:p w:rsidR="006722FF" w:rsidRDefault="006722FF" w:rsidP="00ED0391">
      <w:pPr>
        <w:widowControl/>
        <w:numPr>
          <w:ilvl w:val="0"/>
          <w:numId w:val="8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7C5BC0">
        <w:rPr>
          <w:rFonts w:eastAsia="Times New Roman" w:cs="Times New Roman"/>
          <w:b/>
          <w:bCs/>
          <w:kern w:val="0"/>
          <w:lang w:eastAsia="pt-BR" w:bidi="ar-SA"/>
        </w:rPr>
        <w:t>Desvantagens</w:t>
      </w:r>
      <w:r w:rsidRPr="007C5BC0">
        <w:rPr>
          <w:rFonts w:eastAsia="Times New Roman" w:cs="Times New Roman"/>
          <w:kern w:val="0"/>
          <w:lang w:eastAsia="pt-BR" w:bidi="ar-SA"/>
        </w:rPr>
        <w:t>:</w:t>
      </w:r>
    </w:p>
    <w:p w:rsidR="006722FF" w:rsidRPr="006722FF" w:rsidRDefault="006722FF" w:rsidP="00ED0391">
      <w:pPr>
        <w:pStyle w:val="PargrafodaLista"/>
        <w:widowControl/>
        <w:numPr>
          <w:ilvl w:val="0"/>
          <w:numId w:val="44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 xml:space="preserve">Eventuais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riscos de inadimplemento</w:t>
      </w:r>
      <w:r w:rsidRPr="00264F31">
        <w:rPr>
          <w:rFonts w:eastAsia="Times New Roman" w:cs="Times New Roman"/>
          <w:kern w:val="0"/>
          <w:lang w:eastAsia="pt-BR" w:bidi="ar-SA"/>
        </w:rPr>
        <w:t xml:space="preserve"> por parte de empresas com baixa estrutura, o que reforça a importância da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exigência de certidões e qualificação econômica</w:t>
      </w:r>
      <w:r w:rsidRPr="00264F31">
        <w:rPr>
          <w:rFonts w:eastAsia="Times New Roman" w:cs="Times New Roman"/>
          <w:kern w:val="0"/>
          <w:lang w:eastAsia="pt-BR" w:bidi="ar-SA"/>
        </w:rPr>
        <w:t>.</w:t>
      </w:r>
    </w:p>
    <w:p w:rsidR="006722FF" w:rsidRDefault="006722FF" w:rsidP="00B62EB6">
      <w:pPr>
        <w:jc w:val="both"/>
        <w:rPr>
          <w:b/>
        </w:rPr>
      </w:pPr>
      <w:r w:rsidRPr="00A0407D">
        <w:rPr>
          <w:b/>
        </w:rPr>
        <w:t xml:space="preserve">Cenário 3: </w:t>
      </w:r>
      <w:r w:rsidRPr="00264F31">
        <w:rPr>
          <w:b/>
        </w:rPr>
        <w:t>Execução Indireta com Dispensa de Licitação por Valor</w:t>
      </w:r>
    </w:p>
    <w:p w:rsidR="006722FF" w:rsidRDefault="006722FF" w:rsidP="00ED0391">
      <w:pPr>
        <w:widowControl/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b/>
          <w:bCs/>
          <w:kern w:val="0"/>
          <w:lang w:eastAsia="pt-BR" w:bidi="ar-SA"/>
        </w:rPr>
        <w:t>Modalidade</w:t>
      </w:r>
      <w:r w:rsidRPr="00264F31">
        <w:rPr>
          <w:rFonts w:eastAsia="Times New Roman" w:cs="Times New Roman"/>
          <w:kern w:val="0"/>
          <w:lang w:eastAsia="pt-BR" w:bidi="ar-SA"/>
        </w:rPr>
        <w:t xml:space="preserve">: Dispensa de licitação, nos termos do art. 75, I </w:t>
      </w:r>
      <w:r w:rsidR="007920DD" w:rsidRPr="007920DD">
        <w:rPr>
          <w:rFonts w:eastAsia="Times New Roman" w:cs="Times New Roman"/>
          <w:kern w:val="0"/>
          <w:lang w:eastAsia="pt-BR" w:bidi="ar-SA"/>
        </w:rPr>
        <w:t>§ 2º</w:t>
      </w:r>
      <w:r w:rsidR="007920DD">
        <w:rPr>
          <w:rFonts w:eastAsia="Times New Roman" w:cs="Times New Roman"/>
          <w:kern w:val="0"/>
          <w:lang w:eastAsia="pt-BR" w:bidi="ar-SA"/>
        </w:rPr>
        <w:t xml:space="preserve">, </w:t>
      </w:r>
      <w:r w:rsidRPr="00264F31">
        <w:rPr>
          <w:rFonts w:eastAsia="Times New Roman" w:cs="Times New Roman"/>
          <w:kern w:val="0"/>
          <w:lang w:eastAsia="pt-BR" w:bidi="ar-SA"/>
        </w:rPr>
        <w:t xml:space="preserve">da Lei 14.133/2021 (valor inferior a R$ </w:t>
      </w:r>
      <w:r w:rsidRPr="00A876DC">
        <w:rPr>
          <w:rFonts w:eastAsia="Times New Roman" w:cs="Times New Roman"/>
          <w:kern w:val="0"/>
          <w:lang w:eastAsia="pt-BR" w:bidi="ar-SA"/>
        </w:rPr>
        <w:t>125</w:t>
      </w:r>
      <w:r>
        <w:rPr>
          <w:rFonts w:eastAsia="Times New Roman" w:cs="Times New Roman"/>
          <w:kern w:val="0"/>
          <w:lang w:eastAsia="pt-BR" w:bidi="ar-SA"/>
        </w:rPr>
        <w:t>.</w:t>
      </w:r>
      <w:r w:rsidRPr="00A876DC">
        <w:rPr>
          <w:rFonts w:eastAsia="Times New Roman" w:cs="Times New Roman"/>
          <w:kern w:val="0"/>
          <w:lang w:eastAsia="pt-BR" w:bidi="ar-SA"/>
        </w:rPr>
        <w:t>451,18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264F31">
        <w:rPr>
          <w:rFonts w:eastAsia="Times New Roman" w:cs="Times New Roman"/>
          <w:kern w:val="0"/>
          <w:lang w:eastAsia="pt-BR" w:bidi="ar-SA"/>
        </w:rPr>
        <w:t>para bens e serviços comuns)</w:t>
      </w:r>
      <w:r>
        <w:rPr>
          <w:rFonts w:eastAsia="Times New Roman" w:cs="Times New Roman"/>
          <w:kern w:val="0"/>
          <w:lang w:eastAsia="pt-BR" w:bidi="ar-SA"/>
        </w:rPr>
        <w:t>.</w:t>
      </w:r>
    </w:p>
    <w:p w:rsidR="006722FF" w:rsidRDefault="006722FF" w:rsidP="00ED0391">
      <w:pPr>
        <w:widowControl/>
        <w:numPr>
          <w:ilvl w:val="0"/>
          <w:numId w:val="8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b/>
          <w:bCs/>
          <w:kern w:val="0"/>
          <w:lang w:eastAsia="pt-BR" w:bidi="ar-SA"/>
        </w:rPr>
        <w:t>Vantagens</w:t>
      </w:r>
      <w:r w:rsidRPr="00264F31">
        <w:rPr>
          <w:rFonts w:eastAsia="Times New Roman" w:cs="Times New Roman"/>
          <w:kern w:val="0"/>
          <w:lang w:eastAsia="pt-BR" w:bidi="ar-SA"/>
        </w:rPr>
        <w:t>: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5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b/>
          <w:bCs/>
          <w:kern w:val="0"/>
          <w:lang w:eastAsia="pt-BR" w:bidi="ar-SA"/>
        </w:rPr>
        <w:t>Rapidez e simplicidade</w:t>
      </w:r>
      <w:r w:rsidRPr="00264F31">
        <w:rPr>
          <w:rFonts w:eastAsia="Times New Roman" w:cs="Times New Roman"/>
          <w:kern w:val="0"/>
          <w:lang w:eastAsia="pt-BR" w:bidi="ar-SA"/>
        </w:rPr>
        <w:t xml:space="preserve"> no processo de contratação.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5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>Redução da burocracia.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5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 xml:space="preserve">Útil em casos de demandas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emergenciais ou de baixo valor</w:t>
      </w:r>
      <w:r w:rsidRPr="00264F31">
        <w:rPr>
          <w:rFonts w:eastAsia="Times New Roman" w:cs="Times New Roman"/>
          <w:kern w:val="0"/>
          <w:lang w:eastAsia="pt-BR" w:bidi="ar-SA"/>
        </w:rPr>
        <w:t>, especialmente quando há urgência.</w:t>
      </w:r>
    </w:p>
    <w:p w:rsidR="006722FF" w:rsidRPr="007C5BC0" w:rsidRDefault="006722FF" w:rsidP="00ED0391">
      <w:pPr>
        <w:widowControl/>
        <w:numPr>
          <w:ilvl w:val="0"/>
          <w:numId w:val="8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7C5BC0">
        <w:rPr>
          <w:rFonts w:eastAsia="Times New Roman" w:cs="Times New Roman"/>
          <w:b/>
          <w:bCs/>
          <w:kern w:val="0"/>
          <w:lang w:eastAsia="pt-BR" w:bidi="ar-SA"/>
        </w:rPr>
        <w:t>Desvantagens</w:t>
      </w:r>
      <w:r w:rsidRPr="007C5BC0">
        <w:rPr>
          <w:rFonts w:eastAsia="Times New Roman" w:cs="Times New Roman"/>
          <w:kern w:val="0"/>
          <w:lang w:eastAsia="pt-BR" w:bidi="ar-SA"/>
        </w:rPr>
        <w:t>: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6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>Limite de valor restritivo — pode não ser aplicável se o valor global da aquisição for superior ao teto.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6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lastRenderedPageBreak/>
        <w:t xml:space="preserve">Menor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transparência e competição</w:t>
      </w:r>
      <w:r w:rsidRPr="00264F31">
        <w:rPr>
          <w:rFonts w:eastAsia="Times New Roman" w:cs="Times New Roman"/>
          <w:kern w:val="0"/>
          <w:lang w:eastAsia="pt-BR" w:bidi="ar-SA"/>
        </w:rPr>
        <w:t>, podendo gerar questionamentos quanto à escolha do fornecedor.</w:t>
      </w:r>
    </w:p>
    <w:p w:rsidR="006722FF" w:rsidRPr="00264F31" w:rsidRDefault="006722FF" w:rsidP="00ED0391">
      <w:pPr>
        <w:pStyle w:val="PargrafodaLista"/>
        <w:widowControl/>
        <w:numPr>
          <w:ilvl w:val="0"/>
          <w:numId w:val="46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264F31">
        <w:rPr>
          <w:rFonts w:eastAsia="Times New Roman" w:cs="Times New Roman"/>
          <w:kern w:val="0"/>
          <w:lang w:eastAsia="pt-BR" w:bidi="ar-SA"/>
        </w:rPr>
        <w:t xml:space="preserve">Riscos de </w:t>
      </w:r>
      <w:r w:rsidRPr="00264F31">
        <w:rPr>
          <w:rFonts w:eastAsia="Times New Roman" w:cs="Times New Roman"/>
          <w:b/>
          <w:bCs/>
          <w:kern w:val="0"/>
          <w:lang w:eastAsia="pt-BR" w:bidi="ar-SA"/>
        </w:rPr>
        <w:t>sobre-preço</w:t>
      </w:r>
      <w:r w:rsidRPr="00264F31">
        <w:rPr>
          <w:rFonts w:eastAsia="Times New Roman" w:cs="Times New Roman"/>
          <w:kern w:val="0"/>
          <w:lang w:eastAsia="pt-BR" w:bidi="ar-SA"/>
        </w:rPr>
        <w:t>, se não houver adequada pesquisa de mercado e comparação de preços.</w:t>
      </w:r>
    </w:p>
    <w:p w:rsidR="006722FF" w:rsidRPr="007C5BC0" w:rsidRDefault="006722FF" w:rsidP="00B62EB6">
      <w:pPr>
        <w:widowControl/>
        <w:suppressAutoHyphens w:val="0"/>
        <w:spacing w:before="240" w:after="240"/>
        <w:jc w:val="both"/>
        <w:rPr>
          <w:rFonts w:cs="Times New Roman"/>
          <w:b/>
        </w:rPr>
      </w:pPr>
      <w:r w:rsidRPr="007C5BC0">
        <w:rPr>
          <w:rFonts w:cs="Times New Roman"/>
          <w:b/>
        </w:rPr>
        <w:t xml:space="preserve">Analise dos </w:t>
      </w:r>
      <w:r>
        <w:rPr>
          <w:rFonts w:cs="Times New Roman"/>
          <w:b/>
        </w:rPr>
        <w:t>três</w:t>
      </w:r>
      <w:r w:rsidRPr="007C5BC0">
        <w:rPr>
          <w:rFonts w:cs="Times New Roman"/>
          <w:b/>
        </w:rPr>
        <w:t xml:space="preserve"> cenários: </w:t>
      </w:r>
    </w:p>
    <w:p w:rsidR="006722FF" w:rsidRPr="007C5BC0" w:rsidRDefault="006722FF" w:rsidP="00B62EB6">
      <w:pPr>
        <w:widowControl/>
        <w:suppressAutoHyphens w:val="0"/>
        <w:spacing w:before="240" w:after="240"/>
        <w:ind w:firstLine="709"/>
        <w:jc w:val="both"/>
        <w:rPr>
          <w:rFonts w:cs="Times New Roman"/>
          <w:b/>
        </w:rPr>
      </w:pPr>
      <w:r w:rsidRPr="007C5BC0">
        <w:rPr>
          <w:rFonts w:eastAsia="Times New Roman" w:cs="Times New Roman"/>
          <w:kern w:val="0"/>
          <w:lang w:eastAsia="pt-BR" w:bidi="ar-SA"/>
        </w:rPr>
        <w:t xml:space="preserve">A </w:t>
      </w:r>
      <w:r w:rsidRPr="007C5BC0">
        <w:rPr>
          <w:rFonts w:eastAsia="Times New Roman" w:cs="Times New Roman"/>
          <w:b/>
          <w:bCs/>
          <w:kern w:val="0"/>
          <w:lang w:eastAsia="pt-BR" w:bidi="ar-SA"/>
        </w:rPr>
        <w:t>melhor solução</w:t>
      </w:r>
      <w:r w:rsidRPr="007C5BC0">
        <w:rPr>
          <w:rFonts w:eastAsia="Times New Roman" w:cs="Times New Roman"/>
          <w:kern w:val="0"/>
          <w:lang w:eastAsia="pt-BR" w:bidi="ar-SA"/>
        </w:rPr>
        <w:t xml:space="preserve"> depende dos objetivos da administração pública e das condições locais. Aqui está uma análise comparativa para ajudar na decisão:</w:t>
      </w:r>
    </w:p>
    <w:p w:rsidR="006722FF" w:rsidRDefault="006722FF" w:rsidP="00ED0391">
      <w:pPr>
        <w:widowControl/>
        <w:suppressAutoHyphens w:val="0"/>
        <w:spacing w:before="120" w:after="120"/>
        <w:jc w:val="both"/>
        <w:outlineLvl w:val="2"/>
        <w:rPr>
          <w:rFonts w:eastAsia="Times New Roman" w:cs="Times New Roman"/>
          <w:b/>
          <w:bCs/>
          <w:kern w:val="0"/>
          <w:lang w:eastAsia="pt-BR" w:bidi="ar-SA"/>
        </w:rPr>
      </w:pPr>
      <w:r w:rsidRPr="007C5BC0">
        <w:rPr>
          <w:rFonts w:eastAsia="Times New Roman" w:cs="Times New Roman"/>
          <w:b/>
          <w:bCs/>
          <w:kern w:val="0"/>
          <w:lang w:eastAsia="pt-BR" w:bidi="ar-SA"/>
        </w:rPr>
        <w:t>Se o objetivo principal for custo-benefício e agilidade:</w:t>
      </w:r>
    </w:p>
    <w:p w:rsidR="006722FF" w:rsidRDefault="006722FF" w:rsidP="00ED0391">
      <w:pPr>
        <w:pStyle w:val="PargrafodaLista"/>
        <w:widowControl/>
        <w:numPr>
          <w:ilvl w:val="0"/>
          <w:numId w:val="47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A876DC">
        <w:rPr>
          <w:rFonts w:eastAsia="Times New Roman" w:cs="Times New Roman"/>
          <w:kern w:val="0"/>
          <w:lang w:eastAsia="pt-BR" w:bidi="ar-SA"/>
        </w:rPr>
        <w:t xml:space="preserve">O </w:t>
      </w:r>
      <w:r w:rsidRPr="00A876DC">
        <w:rPr>
          <w:rFonts w:eastAsia="Times New Roman" w:cs="Times New Roman"/>
          <w:b/>
          <w:bCs/>
          <w:kern w:val="0"/>
          <w:lang w:eastAsia="pt-BR" w:bidi="ar-SA"/>
        </w:rPr>
        <w:t>Pregão Eletrônico para Registro de Preços</w:t>
      </w:r>
      <w:r w:rsidRPr="00A876DC">
        <w:rPr>
          <w:rFonts w:eastAsia="Times New Roman" w:cs="Times New Roman"/>
          <w:kern w:val="0"/>
          <w:lang w:eastAsia="pt-BR" w:bidi="ar-SA"/>
        </w:rPr>
        <w:t xml:space="preserve"> é mais adequado.</w:t>
      </w:r>
    </w:p>
    <w:p w:rsidR="006722FF" w:rsidRPr="00A87DA0" w:rsidRDefault="006722FF" w:rsidP="00ED0391">
      <w:pPr>
        <w:pStyle w:val="PargrafodaLista"/>
        <w:widowControl/>
        <w:numPr>
          <w:ilvl w:val="0"/>
          <w:numId w:val="47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>
        <w:rPr>
          <w:rFonts w:eastAsia="Times New Roman" w:cs="Times New Roman"/>
          <w:kern w:val="0"/>
          <w:lang w:eastAsia="pt-BR" w:bidi="ar-SA"/>
        </w:rPr>
        <w:t>Ele p</w:t>
      </w:r>
      <w:r>
        <w:t>ermite equilíbrio entre economia e celeridade. Ampla concorrência garante melhores preços.</w:t>
      </w:r>
    </w:p>
    <w:p w:rsidR="006722FF" w:rsidRDefault="006722FF" w:rsidP="00ED0391">
      <w:pPr>
        <w:widowControl/>
        <w:suppressAutoHyphens w:val="0"/>
        <w:spacing w:before="120" w:after="120"/>
        <w:jc w:val="both"/>
        <w:outlineLvl w:val="2"/>
        <w:rPr>
          <w:rFonts w:eastAsia="Times New Roman" w:cs="Times New Roman"/>
          <w:b/>
          <w:bCs/>
          <w:kern w:val="0"/>
          <w:lang w:eastAsia="pt-BR" w:bidi="ar-SA"/>
        </w:rPr>
      </w:pPr>
      <w:r w:rsidRPr="007C5BC0">
        <w:rPr>
          <w:rFonts w:eastAsia="Times New Roman" w:cs="Times New Roman"/>
          <w:b/>
          <w:bCs/>
          <w:kern w:val="0"/>
          <w:lang w:eastAsia="pt-BR" w:bidi="ar-SA"/>
        </w:rPr>
        <w:t>Se o foco for qualidade e cooperação institucional:</w:t>
      </w:r>
    </w:p>
    <w:p w:rsidR="006722FF" w:rsidRDefault="006722FF" w:rsidP="00ED0391">
      <w:pPr>
        <w:pStyle w:val="PargrafodaLista"/>
        <w:widowControl/>
        <w:numPr>
          <w:ilvl w:val="0"/>
          <w:numId w:val="47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 w:rsidRPr="00A876DC">
        <w:rPr>
          <w:rFonts w:eastAsia="Times New Roman" w:cs="Times New Roman"/>
          <w:kern w:val="0"/>
          <w:lang w:eastAsia="pt-BR" w:bidi="ar-SA"/>
        </w:rPr>
        <w:t xml:space="preserve">O </w:t>
      </w:r>
      <w:r w:rsidRPr="00A876DC">
        <w:rPr>
          <w:rFonts w:eastAsia="Times New Roman" w:cs="Times New Roman"/>
          <w:b/>
          <w:bCs/>
          <w:kern w:val="0"/>
          <w:lang w:eastAsia="pt-BR" w:bidi="ar-SA"/>
        </w:rPr>
        <w:t>Pregão Eletrônico para Registro de Preços</w:t>
      </w:r>
      <w:r w:rsidRPr="00A876DC">
        <w:rPr>
          <w:rFonts w:eastAsia="Times New Roman" w:cs="Times New Roman"/>
          <w:kern w:val="0"/>
          <w:lang w:eastAsia="pt-BR" w:bidi="ar-SA"/>
        </w:rPr>
        <w:t xml:space="preserve"> é mais adequado.</w:t>
      </w:r>
    </w:p>
    <w:p w:rsidR="006722FF" w:rsidRPr="00A87DA0" w:rsidRDefault="006722FF" w:rsidP="00ED0391">
      <w:pPr>
        <w:pStyle w:val="PargrafodaLista"/>
        <w:widowControl/>
        <w:numPr>
          <w:ilvl w:val="0"/>
          <w:numId w:val="47"/>
        </w:numPr>
        <w:suppressAutoHyphens w:val="0"/>
        <w:spacing w:before="120" w:after="120"/>
        <w:jc w:val="both"/>
        <w:rPr>
          <w:rFonts w:eastAsia="Times New Roman" w:cs="Times New Roman"/>
          <w:kern w:val="0"/>
          <w:lang w:eastAsia="pt-BR" w:bidi="ar-SA"/>
        </w:rPr>
      </w:pPr>
      <w:r>
        <w:rPr>
          <w:rFonts w:eastAsia="Times New Roman" w:cs="Times New Roman"/>
          <w:kern w:val="0"/>
          <w:lang w:eastAsia="pt-BR" w:bidi="ar-SA"/>
        </w:rPr>
        <w:t xml:space="preserve">Ele </w:t>
      </w:r>
      <w:r>
        <w:t>permite padronização de requisitos de qualidade e critérios técnicos no edital. Mantém imparcialidade e isonomia.</w:t>
      </w:r>
    </w:p>
    <w:p w:rsidR="007920DD" w:rsidRDefault="006722FF" w:rsidP="00B62EB6">
      <w:pPr>
        <w:widowControl/>
        <w:suppressAutoHyphens w:val="0"/>
        <w:spacing w:before="240" w:after="240"/>
        <w:ind w:firstLine="709"/>
        <w:jc w:val="both"/>
      </w:pPr>
      <w:r>
        <w:rPr>
          <w:rFonts w:cs="Times New Roman"/>
        </w:rPr>
        <w:t xml:space="preserve">O cenário 1 é inviável pois </w:t>
      </w:r>
      <w:r>
        <w:t xml:space="preserve">demandaria que o Consórcio dispusesse de estrutura própria para produção, aquisição e distribuição dos materiais, o que implicaria custos operacionais elevados, necessidade de pessoal especializado e desvio do foco da atividade-fim da Administração. </w:t>
      </w:r>
    </w:p>
    <w:p w:rsidR="006722FF" w:rsidRDefault="006722FF" w:rsidP="00B62EB6">
      <w:pPr>
        <w:widowControl/>
        <w:suppressAutoHyphens w:val="0"/>
        <w:spacing w:before="240" w:after="240"/>
        <w:ind w:firstLine="709"/>
        <w:jc w:val="both"/>
        <w:rPr>
          <w:rFonts w:cs="Times New Roman"/>
        </w:rPr>
      </w:pPr>
      <w:r>
        <w:t>O cenário 3 é inviável pois e</w:t>
      </w:r>
      <w:r w:rsidRPr="00A87DA0">
        <w:t xml:space="preserve">mbora a dispensa por valor (art. 75, I, </w:t>
      </w:r>
      <w:r w:rsidR="007920DD" w:rsidRPr="007920DD">
        <w:t>§ 2º</w:t>
      </w:r>
      <w:r w:rsidR="007920DD">
        <w:t xml:space="preserve">, </w:t>
      </w:r>
      <w:r w:rsidRPr="00A87DA0">
        <w:t>da Lei 14.133/2021) seja viável para contratações de pequeno porte, no presente caso ela se mostra inadequada diante da</w:t>
      </w:r>
      <w:r>
        <w:t xml:space="preserve"> </w:t>
      </w:r>
      <w:r w:rsidRPr="00A87DA0">
        <w:t>necessidade contínua de fornecimento e do volume elevado de consumo, que supera os limites legais.</w:t>
      </w:r>
      <w:r>
        <w:rPr>
          <w:rFonts w:cs="Times New Roman"/>
        </w:rPr>
        <w:t xml:space="preserve"> </w:t>
      </w:r>
    </w:p>
    <w:p w:rsidR="006722FF" w:rsidRPr="006722FF" w:rsidRDefault="006722FF" w:rsidP="007920DD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>
        <w:rPr>
          <w:rFonts w:cs="Times New Roman"/>
        </w:rPr>
        <w:t xml:space="preserve">Dessa forma, </w:t>
      </w:r>
      <w:r w:rsidRPr="00744951">
        <w:rPr>
          <w:rFonts w:eastAsia="Times New Roman" w:cs="Times New Roman"/>
          <w:kern w:val="0"/>
          <w:lang w:eastAsia="pt-BR" w:bidi="ar-SA"/>
        </w:rPr>
        <w:t>considerando a natureza do objeto, os princípios da Administração Pública e a legislação vigente</w:t>
      </w:r>
      <w:r>
        <w:rPr>
          <w:rFonts w:eastAsia="Times New Roman" w:cs="Times New Roman"/>
          <w:kern w:val="0"/>
          <w:lang w:eastAsia="pt-BR" w:bidi="ar-SA"/>
        </w:rPr>
        <w:t xml:space="preserve">, </w:t>
      </w:r>
      <w:r w:rsidRPr="00744951">
        <w:rPr>
          <w:rFonts w:eastAsia="Times New Roman" w:cs="Times New Roman"/>
          <w:kern w:val="0"/>
          <w:lang w:eastAsia="pt-BR" w:bidi="ar-SA"/>
        </w:rPr>
        <w:t>concluiu-se que a modalidade mais adequada para o atendimento da demanda é</w:t>
      </w:r>
      <w:r>
        <w:rPr>
          <w:rFonts w:eastAsia="Times New Roman" w:cs="Times New Roman"/>
          <w:kern w:val="0"/>
          <w:lang w:eastAsia="pt-BR" w:bidi="ar-SA"/>
        </w:rPr>
        <w:t xml:space="preserve"> o</w:t>
      </w:r>
      <w:r w:rsidRPr="00744951">
        <w:rPr>
          <w:rFonts w:eastAsia="Times New Roman" w:cs="Times New Roman"/>
          <w:kern w:val="0"/>
          <w:lang w:eastAsia="pt-BR" w:bidi="ar-SA"/>
        </w:rPr>
        <w:t xml:space="preserve"> </w:t>
      </w:r>
      <w:r w:rsidRPr="00CD1160">
        <w:rPr>
          <w:rFonts w:cs="Times New Roman"/>
          <w:b/>
        </w:rPr>
        <w:t xml:space="preserve">Cenário </w:t>
      </w:r>
      <w:r>
        <w:rPr>
          <w:rFonts w:cs="Times New Roman"/>
          <w:b/>
        </w:rPr>
        <w:t xml:space="preserve">2, </w:t>
      </w:r>
      <w:r w:rsidRPr="00744951">
        <w:rPr>
          <w:rFonts w:eastAsia="Times New Roman" w:cs="Times New Roman"/>
          <w:kern w:val="0"/>
          <w:lang w:eastAsia="pt-BR" w:bidi="ar-SA"/>
        </w:rPr>
        <w:t xml:space="preserve">o </w:t>
      </w:r>
      <w:r w:rsidRPr="00744951">
        <w:rPr>
          <w:rFonts w:eastAsia="Times New Roman" w:cs="Times New Roman"/>
          <w:b/>
          <w:bCs/>
          <w:kern w:val="0"/>
          <w:lang w:eastAsia="pt-BR" w:bidi="ar-SA"/>
        </w:rPr>
        <w:t>Pregão Eletrônico</w:t>
      </w:r>
      <w:r>
        <w:rPr>
          <w:rFonts w:eastAsia="Times New Roman" w:cs="Times New Roman"/>
          <w:kern w:val="0"/>
          <w:lang w:eastAsia="pt-BR" w:bidi="ar-SA"/>
        </w:rPr>
        <w:t>.</w:t>
      </w:r>
    </w:p>
    <w:p w:rsidR="00C85F6F" w:rsidRDefault="00C85F6F" w:rsidP="00B62EB6">
      <w:pPr>
        <w:spacing w:before="240" w:after="240"/>
        <w:ind w:firstLine="709"/>
        <w:jc w:val="both"/>
      </w:pPr>
      <w:r>
        <w:t xml:space="preserve">Foram realizadas diversas consultas visando levantar a capacidade </w:t>
      </w:r>
      <w:r w:rsidR="007920DD">
        <w:t>de o</w:t>
      </w:r>
      <w:r>
        <w:t xml:space="preserve"> mercado atender as demandas apresentada pelo CPSMC, dentre as várias empresas encontradas foram relacionadas no quadro abaixo que já </w:t>
      </w:r>
      <w:r w:rsidR="007920DD">
        <w:t xml:space="preserve">fornecem </w:t>
      </w:r>
      <w:r w:rsidR="00B56C3C">
        <w:t xml:space="preserve">o mesmo objeto </w:t>
      </w:r>
      <w:r>
        <w:t>para outros órgãos consultados.</w:t>
      </w: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2814"/>
        <w:gridCol w:w="2143"/>
        <w:gridCol w:w="2551"/>
        <w:gridCol w:w="1843"/>
      </w:tblGrid>
      <w:tr w:rsidR="00B56C3C" w:rsidRPr="00B56C3C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pt-BR" w:bidi="ar-SA"/>
              </w:rPr>
              <w:t>EMPRESA VENCEDORA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pt-BR" w:bidi="ar-SA"/>
              </w:rPr>
              <w:t>CNPJ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pt-BR" w:bidi="ar-SA"/>
              </w:rPr>
              <w:t>LICITAÇÃO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pt-BR" w:bidi="ar-SA"/>
              </w:rPr>
              <w:t>MUNICÍPIO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MAX ELETRO E MAGAZINE EIRELI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02.347.734/0001-77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2025022401PERP/2025</w:t>
            </w:r>
          </w:p>
        </w:tc>
        <w:tc>
          <w:tcPr>
            <w:tcW w:w="1843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JAGUARIBARA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ANTÔNIO FLÁVIO SILVA NASCIMENTO - ME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19.831.793/0001-19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2025022401PERP/2025</w:t>
            </w:r>
          </w:p>
        </w:tc>
        <w:tc>
          <w:tcPr>
            <w:tcW w:w="1843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JAGUARIBARA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JML COMÉRCIO E SERVIÇOS LTDA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49.824.203/0001-91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20/2025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GRANJA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OLINDINA MARIA DE SOUSA NETA - ME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11.278.775/0001-40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20/2025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GRANJA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lastRenderedPageBreak/>
              <w:t>DLA COMERCIAL DE ALIMENTOS EIRELI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24.334.945/0001-08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010/2025-PE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PEDRA BRANCA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ANTONIO FLAVIO SILVA NASCIMENTO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19.831.793/0001-19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010/2025-PE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PEDRA BRANCA</w:t>
            </w:r>
          </w:p>
        </w:tc>
      </w:tr>
      <w:tr w:rsidR="00B56C3C" w:rsidRPr="007920DD" w:rsidTr="00B56C3C">
        <w:trPr>
          <w:trHeight w:val="390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WERBENIA AMED DA SILVA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07.405.331/0001-50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010/2025-PE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PEDRA BRANCA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JOSÉ IRESVAN ARAÚJO - ME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02.860.611/0001-35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GMPE002/2025SRP/2025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SENADOR POMPEU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N.O.R.T.E COMERCIO LTDA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50.706.360/0001-81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GMPE002/2025SRP/2025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SENADOR POMPEU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AURICELIO BARBOSA PRADO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86.706.520/0001-30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GMPE002/2025SRP/2025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SENADOR POMPEU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PAPELARIA ICOENSE LTDA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11.148.084/0001-21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03/2025-PE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ICO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PAPELARIA CAJAZEIRAS LTDA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41.883.167/0001-25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03/2025-PE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ICO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R S COMERCIO DE IMPORTADOS LTDA - ME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04.788.639/0001-34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2025.02.11.01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IGUATU</w:t>
            </w:r>
          </w:p>
        </w:tc>
      </w:tr>
      <w:tr w:rsidR="00B56C3C" w:rsidRPr="007920DD" w:rsidTr="00B56C3C">
        <w:trPr>
          <w:trHeight w:val="315"/>
        </w:trPr>
        <w:tc>
          <w:tcPr>
            <w:tcW w:w="2830" w:type="dxa"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J. M. V. SANTANA COMERCIAL - ME</w:t>
            </w:r>
          </w:p>
        </w:tc>
        <w:tc>
          <w:tcPr>
            <w:tcW w:w="21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12.565.600/0001-86</w:t>
            </w:r>
          </w:p>
        </w:tc>
        <w:tc>
          <w:tcPr>
            <w:tcW w:w="2535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2025.02.11.01</w:t>
            </w:r>
          </w:p>
        </w:tc>
        <w:tc>
          <w:tcPr>
            <w:tcW w:w="1843" w:type="dxa"/>
            <w:noWrap/>
            <w:vAlign w:val="center"/>
            <w:hideMark/>
          </w:tcPr>
          <w:p w:rsidR="007920DD" w:rsidRPr="007920DD" w:rsidRDefault="007920DD" w:rsidP="00B56C3C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</w:pPr>
            <w:r w:rsidRPr="007920DD">
              <w:rPr>
                <w:rFonts w:eastAsia="Times New Roman" w:cs="Times New Roman"/>
                <w:color w:val="000000" w:themeColor="text1"/>
                <w:kern w:val="0"/>
                <w:sz w:val="22"/>
                <w:szCs w:val="22"/>
                <w:lang w:eastAsia="pt-BR" w:bidi="ar-SA"/>
              </w:rPr>
              <w:t>IGUATU</w:t>
            </w:r>
          </w:p>
        </w:tc>
      </w:tr>
    </w:tbl>
    <w:p w:rsidR="00C85F6F" w:rsidRPr="007A0603" w:rsidRDefault="00C85F6F" w:rsidP="00C85F6F">
      <w:pPr>
        <w:spacing w:before="240" w:after="240"/>
        <w:jc w:val="both"/>
        <w:rPr>
          <w:rFonts w:cs="Times New Roman"/>
          <w:b/>
        </w:rPr>
      </w:pPr>
      <w:r w:rsidRPr="0035731E">
        <w:rPr>
          <w:rFonts w:cs="Times New Roman"/>
          <w:b/>
        </w:rPr>
        <w:t>7. ESTIMATIVA PRELIMINAR DO VALOR DA CONTRATAÇÃO</w:t>
      </w:r>
    </w:p>
    <w:p w:rsidR="004061D6" w:rsidRDefault="00C85F6F" w:rsidP="00ED0391">
      <w:pPr>
        <w:spacing w:before="240" w:after="240"/>
        <w:ind w:firstLine="709"/>
        <w:jc w:val="both"/>
      </w:pPr>
      <w:r w:rsidRPr="00B871C8">
        <w:t xml:space="preserve">Para </w:t>
      </w:r>
      <w:r w:rsidR="00B871C8">
        <w:t xml:space="preserve">se determinar o valor estimado </w:t>
      </w:r>
      <w:r w:rsidRPr="00B871C8">
        <w:t>da contratação</w:t>
      </w:r>
      <w:r w:rsidR="004D6B2C" w:rsidRPr="00B871C8">
        <w:t xml:space="preserve"> </w:t>
      </w:r>
      <w:r w:rsidR="004061D6">
        <w:t>foi feito inicialmente uma pesquisa de mercado utilizando preços disponíveis na internet, cheg</w:t>
      </w:r>
      <w:r w:rsidR="0035731E">
        <w:t>ando</w:t>
      </w:r>
      <w:r w:rsidR="004061D6">
        <w:t xml:space="preserve"> ao valor de </w:t>
      </w:r>
      <w:r w:rsidR="004061D6" w:rsidRPr="00B871C8">
        <w:rPr>
          <w:b/>
        </w:rPr>
        <w:t xml:space="preserve">R$ </w:t>
      </w:r>
      <w:r w:rsidR="004061D6" w:rsidRPr="004061D6">
        <w:rPr>
          <w:b/>
        </w:rPr>
        <w:t xml:space="preserve">R$ 538.139,47 </w:t>
      </w:r>
      <w:r w:rsidR="004061D6" w:rsidRPr="00B871C8">
        <w:rPr>
          <w:b/>
        </w:rPr>
        <w:t>(</w:t>
      </w:r>
      <w:r w:rsidR="004061D6">
        <w:rPr>
          <w:b/>
        </w:rPr>
        <w:t>quinhentos e trinta e oito mil, cent</w:t>
      </w:r>
      <w:r w:rsidR="0035731E">
        <w:rPr>
          <w:b/>
        </w:rPr>
        <w:t>o e trinta e nove reais e quarenta e sete centavos</w:t>
      </w:r>
      <w:r w:rsidR="004061D6" w:rsidRPr="00B871C8">
        <w:rPr>
          <w:b/>
        </w:rPr>
        <w:t>)</w:t>
      </w:r>
      <w:r w:rsidR="004061D6">
        <w:t>.</w:t>
      </w:r>
      <w:r w:rsidR="0035731E">
        <w:t xml:space="preserve"> Posteriormente, o </w:t>
      </w:r>
      <w:r w:rsidR="00B871C8" w:rsidRPr="00B871C8">
        <w:t>Setor</w:t>
      </w:r>
      <w:r w:rsidR="00B871C8">
        <w:t xml:space="preserve"> de Compras do CPSMC </w:t>
      </w:r>
      <w:r w:rsidR="0035731E">
        <w:t>realizará</w:t>
      </w:r>
      <w:r w:rsidR="0035731E" w:rsidRPr="0035731E">
        <w:t xml:space="preserve"> pesquisa de mercado </w:t>
      </w:r>
      <w:r w:rsidR="00B56C3C">
        <w:t>para se chegar ao valor de referência estimado da futur</w:t>
      </w:r>
      <w:r w:rsidR="00ED0391">
        <w:t>a</w:t>
      </w:r>
      <w:r w:rsidR="00B56C3C">
        <w:t xml:space="preserve"> contratação. </w:t>
      </w:r>
    </w:p>
    <w:tbl>
      <w:tblPr>
        <w:tblW w:w="1020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508"/>
        <w:gridCol w:w="1978"/>
        <w:gridCol w:w="1651"/>
        <w:gridCol w:w="581"/>
        <w:gridCol w:w="500"/>
        <w:gridCol w:w="410"/>
        <w:gridCol w:w="414"/>
        <w:gridCol w:w="425"/>
        <w:gridCol w:w="771"/>
        <w:gridCol w:w="1072"/>
        <w:gridCol w:w="1272"/>
      </w:tblGrid>
      <w:tr w:rsidR="004061D6" w:rsidRPr="004061D6" w:rsidTr="00ED0391">
        <w:trPr>
          <w:cantSplit/>
          <w:trHeight w:val="1134"/>
        </w:trPr>
        <w:tc>
          <w:tcPr>
            <w:tcW w:w="621" w:type="dxa"/>
            <w:shd w:val="clear" w:color="000000" w:fill="A9D08E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ITEM</w:t>
            </w:r>
          </w:p>
        </w:tc>
        <w:tc>
          <w:tcPr>
            <w:tcW w:w="508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CÓDIGO</w:t>
            </w:r>
          </w:p>
        </w:tc>
        <w:tc>
          <w:tcPr>
            <w:tcW w:w="1978" w:type="dxa"/>
            <w:shd w:val="clear" w:color="000000" w:fill="A9D08E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DESCRIÇÃO</w:t>
            </w:r>
          </w:p>
        </w:tc>
        <w:tc>
          <w:tcPr>
            <w:tcW w:w="1651" w:type="dxa"/>
            <w:shd w:val="clear" w:color="000000" w:fill="A9D08E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UNIDADE DE FORNECIMENTO</w:t>
            </w:r>
          </w:p>
        </w:tc>
        <w:tc>
          <w:tcPr>
            <w:tcW w:w="581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POLI I</w:t>
            </w:r>
          </w:p>
        </w:tc>
        <w:tc>
          <w:tcPr>
            <w:tcW w:w="500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POLI II</w:t>
            </w:r>
          </w:p>
        </w:tc>
        <w:tc>
          <w:tcPr>
            <w:tcW w:w="410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CER IV</w:t>
            </w:r>
          </w:p>
        </w:tc>
        <w:tc>
          <w:tcPr>
            <w:tcW w:w="414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CEO</w:t>
            </w:r>
          </w:p>
        </w:tc>
        <w:tc>
          <w:tcPr>
            <w:tcW w:w="425" w:type="dxa"/>
            <w:shd w:val="clear" w:color="000000" w:fill="A9D08E"/>
            <w:noWrap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CPSMC</w:t>
            </w:r>
          </w:p>
        </w:tc>
        <w:tc>
          <w:tcPr>
            <w:tcW w:w="771" w:type="dxa"/>
            <w:shd w:val="clear" w:color="000000" w:fill="A9D08E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TOTAL</w:t>
            </w:r>
          </w:p>
        </w:tc>
        <w:tc>
          <w:tcPr>
            <w:tcW w:w="1072" w:type="dxa"/>
            <w:shd w:val="clear" w:color="000000" w:fill="A9D08E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VALOR MÉDIO UNT</w:t>
            </w:r>
          </w:p>
        </w:tc>
        <w:tc>
          <w:tcPr>
            <w:tcW w:w="1272" w:type="dxa"/>
            <w:shd w:val="clear" w:color="000000" w:fill="A9D08E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 w:bidi="ar-SA"/>
              </w:rPr>
              <w:t>VALOR MÉDIO TOTAL</w:t>
            </w:r>
          </w:p>
        </w:tc>
      </w:tr>
      <w:tr w:rsidR="004061D6" w:rsidRPr="004061D6" w:rsidTr="00ED0391">
        <w:trPr>
          <w:cantSplit/>
          <w:trHeight w:val="1785"/>
        </w:trPr>
        <w:tc>
          <w:tcPr>
            <w:tcW w:w="62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</w:t>
            </w:r>
          </w:p>
        </w:tc>
        <w:tc>
          <w:tcPr>
            <w:tcW w:w="50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11501210</w:t>
            </w:r>
          </w:p>
        </w:tc>
        <w:tc>
          <w:tcPr>
            <w:tcW w:w="1978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ENVELOPE, PAPEL KRAFT, GRAMATURA MINIMA 80 GRAMAS, COR NATURAL, SEM TIMBRE, DIMENSOES 310X410MM, TIPO SACO, CAIXA 100.0 UNIDADES.</w:t>
            </w:r>
          </w:p>
        </w:tc>
        <w:tc>
          <w:tcPr>
            <w:tcW w:w="1651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CAIXA 100.0 UNIDADES.</w:t>
            </w:r>
          </w:p>
        </w:tc>
        <w:tc>
          <w:tcPr>
            <w:tcW w:w="58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200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1000</w:t>
            </w:r>
          </w:p>
        </w:tc>
        <w:tc>
          <w:tcPr>
            <w:tcW w:w="41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200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1410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R$ 128,58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R$ 181.293,10</w:t>
            </w:r>
          </w:p>
        </w:tc>
      </w:tr>
      <w:tr w:rsidR="004061D6" w:rsidRPr="004061D6" w:rsidTr="00ED0391">
        <w:trPr>
          <w:cantSplit/>
          <w:trHeight w:val="1134"/>
        </w:trPr>
        <w:tc>
          <w:tcPr>
            <w:tcW w:w="62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2</w:t>
            </w:r>
          </w:p>
        </w:tc>
        <w:tc>
          <w:tcPr>
            <w:tcW w:w="50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12923210</w:t>
            </w:r>
          </w:p>
        </w:tc>
        <w:tc>
          <w:tcPr>
            <w:tcW w:w="1978" w:type="dxa"/>
            <w:shd w:val="clear" w:color="auto" w:fill="auto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ENVELOPE, TIPO CARTA, PAPEL RECICLATO, 120G, DIMENSOES 23 X 11,5CM, EMBALAGEM 1.0 UNIDADE.</w:t>
            </w:r>
          </w:p>
        </w:tc>
        <w:tc>
          <w:tcPr>
            <w:tcW w:w="1651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EMBALAGEM 1.0 UNIDADE.</w:t>
            </w:r>
          </w:p>
        </w:tc>
        <w:tc>
          <w:tcPr>
            <w:tcW w:w="58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100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300</w:t>
            </w:r>
          </w:p>
        </w:tc>
        <w:tc>
          <w:tcPr>
            <w:tcW w:w="41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500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900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R$ 0,91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R$ 822,00</w:t>
            </w:r>
          </w:p>
        </w:tc>
      </w:tr>
      <w:tr w:rsidR="004061D6" w:rsidRPr="004061D6" w:rsidTr="00ED0391">
        <w:trPr>
          <w:cantSplit/>
          <w:trHeight w:val="1785"/>
        </w:trPr>
        <w:tc>
          <w:tcPr>
            <w:tcW w:w="62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lastRenderedPageBreak/>
              <w:t>3</w:t>
            </w:r>
          </w:p>
        </w:tc>
        <w:tc>
          <w:tcPr>
            <w:tcW w:w="50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1394646</w:t>
            </w:r>
          </w:p>
        </w:tc>
        <w:tc>
          <w:tcPr>
            <w:tcW w:w="1978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ENVELOPE, TIPO SACO, PAPEL KRAFT, GRAMATURA MINIMA 80 GRAMAS, COR NATURAL, DIMENSOES 240X340MM, CAIXA 100.0 UNIDADES.</w:t>
            </w:r>
          </w:p>
        </w:tc>
        <w:tc>
          <w:tcPr>
            <w:tcW w:w="1651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CAIXA 100.0 UNIDADES.</w:t>
            </w:r>
          </w:p>
        </w:tc>
        <w:tc>
          <w:tcPr>
            <w:tcW w:w="58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200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800</w:t>
            </w:r>
          </w:p>
        </w:tc>
        <w:tc>
          <w:tcPr>
            <w:tcW w:w="41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300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50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1350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R$ 106,80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R$ 144.175,50</w:t>
            </w:r>
          </w:p>
        </w:tc>
      </w:tr>
      <w:tr w:rsidR="004061D6" w:rsidRPr="004061D6" w:rsidTr="00ED0391">
        <w:trPr>
          <w:cantSplit/>
          <w:trHeight w:val="1785"/>
        </w:trPr>
        <w:tc>
          <w:tcPr>
            <w:tcW w:w="62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4</w:t>
            </w:r>
          </w:p>
        </w:tc>
        <w:tc>
          <w:tcPr>
            <w:tcW w:w="50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593174</w:t>
            </w:r>
          </w:p>
        </w:tc>
        <w:tc>
          <w:tcPr>
            <w:tcW w:w="1978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ENVELOPE, TIPO SACO, PAPEL KRAFT, GRAMATURA MINIMA 80G, COR NATURAL, DIMENSOES 370X470 MM, VARIACAO +/- 2 MM, CAIXA 100.0 UNIDADES.</w:t>
            </w:r>
          </w:p>
        </w:tc>
        <w:tc>
          <w:tcPr>
            <w:tcW w:w="1651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CAIXA 100.0 UNIDADES.</w:t>
            </w:r>
          </w:p>
        </w:tc>
        <w:tc>
          <w:tcPr>
            <w:tcW w:w="58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100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600</w:t>
            </w:r>
          </w:p>
        </w:tc>
        <w:tc>
          <w:tcPr>
            <w:tcW w:w="41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100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800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R$ 248,52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R$ 198.818,67</w:t>
            </w:r>
          </w:p>
        </w:tc>
      </w:tr>
      <w:tr w:rsidR="004061D6" w:rsidRPr="004061D6" w:rsidTr="00ED0391">
        <w:trPr>
          <w:cantSplit/>
          <w:trHeight w:val="1275"/>
        </w:trPr>
        <w:tc>
          <w:tcPr>
            <w:tcW w:w="62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5</w:t>
            </w:r>
          </w:p>
        </w:tc>
        <w:tc>
          <w:tcPr>
            <w:tcW w:w="508" w:type="dxa"/>
            <w:shd w:val="clear" w:color="000000" w:fill="FFFFFF"/>
            <w:textDirection w:val="btLr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ind w:left="113" w:right="113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1140533</w:t>
            </w:r>
          </w:p>
        </w:tc>
        <w:tc>
          <w:tcPr>
            <w:tcW w:w="1978" w:type="dxa"/>
            <w:shd w:val="clear" w:color="auto" w:fill="auto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SACO, PLASTICO, 4 FUROS, TAMANHO A4, DIMENSOES</w:t>
            </w:r>
            <w:r w:rsidRPr="004061D6">
              <w:rPr>
                <w:rFonts w:eastAsia="Times New Roman" w:cs="Times New Roman"/>
                <w:color w:val="FF0000"/>
                <w:kern w:val="0"/>
                <w:sz w:val="18"/>
                <w:szCs w:val="18"/>
                <w:lang w:eastAsia="pt-BR" w:bidi="ar-SA"/>
              </w:rPr>
              <w:t xml:space="preserve"> </w:t>
            </w: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230X310 MM, PASTA CATALOGO, PACOTE 100.0 UNIDADES.</w:t>
            </w:r>
          </w:p>
        </w:tc>
        <w:tc>
          <w:tcPr>
            <w:tcW w:w="1651" w:type="dxa"/>
            <w:shd w:val="clear" w:color="000000" w:fill="FFFFFF"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PACOTE 100.0 UNIDADES.</w:t>
            </w:r>
          </w:p>
        </w:tc>
        <w:tc>
          <w:tcPr>
            <w:tcW w:w="58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20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100</w:t>
            </w:r>
          </w:p>
        </w:tc>
        <w:tc>
          <w:tcPr>
            <w:tcW w:w="410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100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50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270</w:t>
            </w:r>
          </w:p>
        </w:tc>
        <w:tc>
          <w:tcPr>
            <w:tcW w:w="10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R$ 48,26</w:t>
            </w:r>
          </w:p>
        </w:tc>
        <w:tc>
          <w:tcPr>
            <w:tcW w:w="1272" w:type="dxa"/>
            <w:shd w:val="clear" w:color="auto" w:fill="auto"/>
            <w:noWrap/>
            <w:vAlign w:val="center"/>
            <w:hideMark/>
          </w:tcPr>
          <w:p w:rsidR="004061D6" w:rsidRPr="004061D6" w:rsidRDefault="004061D6" w:rsidP="004061D6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</w:pPr>
            <w:r w:rsidRPr="004061D6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eastAsia="pt-BR" w:bidi="ar-SA"/>
              </w:rPr>
              <w:t>R$ 13.030,20</w:t>
            </w:r>
          </w:p>
        </w:tc>
      </w:tr>
    </w:tbl>
    <w:p w:rsidR="00C85F6F" w:rsidRDefault="00C85F6F" w:rsidP="00C85F6F">
      <w:pPr>
        <w:spacing w:before="240" w:after="240"/>
        <w:jc w:val="both"/>
        <w:rPr>
          <w:b/>
        </w:rPr>
      </w:pPr>
      <w:r>
        <w:rPr>
          <w:b/>
        </w:rPr>
        <w:t xml:space="preserve">8. </w:t>
      </w:r>
      <w:r w:rsidRPr="00A73AD3">
        <w:rPr>
          <w:b/>
        </w:rPr>
        <w:t>DESCRIÇÃO DA SOLUÇÃO</w:t>
      </w:r>
    </w:p>
    <w:p w:rsidR="003D23B1" w:rsidRPr="00EC6244" w:rsidRDefault="00C85F6F" w:rsidP="00EC6244">
      <w:pPr>
        <w:spacing w:before="240" w:after="240"/>
        <w:ind w:firstLine="709"/>
        <w:jc w:val="both"/>
        <w:rPr>
          <w:rFonts w:eastAsia="Lucida Sans Unicode" w:cs="Times New Roman"/>
          <w:kern w:val="0"/>
          <w:szCs w:val="20"/>
          <w:lang w:eastAsia="ja-JP" w:bidi="ar-SA"/>
        </w:rPr>
      </w:pPr>
      <w:r w:rsidRPr="00E90E42">
        <w:t xml:space="preserve">A solução escolhida </w:t>
      </w:r>
      <w:r w:rsidR="00EC6244">
        <w:t xml:space="preserve">será a </w:t>
      </w:r>
      <w:r>
        <w:t xml:space="preserve">licitação, na modalidade </w:t>
      </w:r>
      <w:r w:rsidRPr="00B91C73">
        <w:rPr>
          <w:b/>
        </w:rPr>
        <w:t xml:space="preserve">Pregão </w:t>
      </w:r>
      <w:r w:rsidR="004D6B2C" w:rsidRPr="004D6B2C">
        <w:t>na forma</w:t>
      </w:r>
      <w:r w:rsidR="004D6B2C">
        <w:rPr>
          <w:b/>
        </w:rPr>
        <w:t xml:space="preserve"> </w:t>
      </w:r>
      <w:r w:rsidRPr="00B91C73">
        <w:rPr>
          <w:b/>
        </w:rPr>
        <w:t>Eletrônic</w:t>
      </w:r>
      <w:r w:rsidR="004D6B2C">
        <w:rPr>
          <w:b/>
        </w:rPr>
        <w:t>a</w:t>
      </w:r>
      <w:r>
        <w:t xml:space="preserve">, </w:t>
      </w:r>
      <w:r w:rsidR="00EC6244">
        <w:t xml:space="preserve">para </w:t>
      </w:r>
      <w:r w:rsidR="00EC6244" w:rsidRPr="00EC6244">
        <w:rPr>
          <w:b/>
        </w:rPr>
        <w:t>Registro de Preços</w:t>
      </w:r>
      <w:r w:rsidR="00EC6244">
        <w:t xml:space="preserve">, </w:t>
      </w:r>
      <w:r>
        <w:t xml:space="preserve">será considerado vencedora a empresa que ofertar o </w:t>
      </w:r>
      <w:r w:rsidRPr="00B91C73">
        <w:rPr>
          <w:b/>
        </w:rPr>
        <w:t>Menor Preço</w:t>
      </w:r>
      <w:r w:rsidR="00EC6244">
        <w:t xml:space="preserve"> </w:t>
      </w:r>
      <w:r w:rsidR="00DC141D">
        <w:t>das propostas</w:t>
      </w:r>
      <w:r w:rsidR="00EC6244">
        <w:t xml:space="preserve"> </w:t>
      </w:r>
      <w:r w:rsidR="00DC141D">
        <w:t xml:space="preserve">com modo de disputa </w:t>
      </w:r>
      <w:r w:rsidR="00DC141D" w:rsidRPr="00DC141D">
        <w:rPr>
          <w:b/>
        </w:rPr>
        <w:t>Aberto e Fechado</w:t>
      </w:r>
      <w:r w:rsidR="00DC141D" w:rsidRPr="00DC141D">
        <w:t>.</w:t>
      </w:r>
    </w:p>
    <w:p w:rsidR="00C85F6F" w:rsidRDefault="003D23B1" w:rsidP="004D6B2C">
      <w:pPr>
        <w:spacing w:before="240" w:after="240"/>
        <w:ind w:firstLine="709"/>
        <w:jc w:val="both"/>
      </w:pPr>
      <w:r w:rsidRPr="003D23B1">
        <w:t>O critério de menor preço está previsto na Lei nº 14.133/2021, sendo aplicável quando o objeto da contratação possuir especificações objetivamente definidas e não houver necessidade de avaliação técnica complexa para a seleção da proposta mais vantajosa.</w:t>
      </w:r>
    </w:p>
    <w:p w:rsidR="003D23B1" w:rsidRDefault="003D23B1" w:rsidP="004D6B2C">
      <w:pPr>
        <w:spacing w:before="240" w:after="240"/>
        <w:ind w:firstLine="709"/>
        <w:jc w:val="both"/>
        <w:rPr>
          <w:rFonts w:cs="Times New Roman"/>
        </w:rPr>
      </w:pPr>
      <w:r w:rsidRPr="003D23B1">
        <w:rPr>
          <w:rFonts w:cs="Times New Roman"/>
        </w:rPr>
        <w:t>O critério de menor preço é adequado para a aquisição de bens padronizados e serviços comuns, nos quais as especificações podem ser claramente definidas no termo de referência ou projeto básico, permitindo uma comparação objetiva entre as propostas apresentadas.</w:t>
      </w:r>
      <w:r>
        <w:rPr>
          <w:rFonts w:cs="Times New Roman"/>
        </w:rPr>
        <w:t xml:space="preserve"> Assim, podemos obter os seguintes benefícios:</w:t>
      </w:r>
    </w:p>
    <w:p w:rsidR="003D23B1" w:rsidRPr="003D23B1" w:rsidRDefault="003D23B1" w:rsidP="003D23B1">
      <w:pPr>
        <w:widowControl/>
        <w:numPr>
          <w:ilvl w:val="0"/>
          <w:numId w:val="22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3D23B1">
        <w:rPr>
          <w:rFonts w:eastAsia="Times New Roman" w:cs="Times New Roman"/>
          <w:b/>
          <w:bCs/>
          <w:kern w:val="0"/>
          <w:lang w:eastAsia="pt-BR" w:bidi="ar-SA"/>
        </w:rPr>
        <w:t>Racionalização do gasto público</w:t>
      </w:r>
      <w:r w:rsidRPr="003D23B1">
        <w:rPr>
          <w:rFonts w:eastAsia="Times New Roman" w:cs="Times New Roman"/>
          <w:kern w:val="0"/>
          <w:lang w:eastAsia="pt-BR" w:bidi="ar-SA"/>
        </w:rPr>
        <w:t>: Ao priorizar a proposta mais econômica, garante-se a otimização dos recursos públicos, em conformidade com os princípios da economicidade e eficiência.</w:t>
      </w:r>
    </w:p>
    <w:p w:rsidR="003D23B1" w:rsidRPr="003D23B1" w:rsidRDefault="003D23B1" w:rsidP="003D23B1">
      <w:pPr>
        <w:widowControl/>
        <w:numPr>
          <w:ilvl w:val="0"/>
          <w:numId w:val="22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3D23B1">
        <w:rPr>
          <w:rFonts w:eastAsia="Times New Roman" w:cs="Times New Roman"/>
          <w:b/>
          <w:bCs/>
          <w:kern w:val="0"/>
          <w:lang w:eastAsia="pt-BR" w:bidi="ar-SA"/>
        </w:rPr>
        <w:t>Facilidade de comparação entre propostas</w:t>
      </w:r>
      <w:r w:rsidRPr="003D23B1">
        <w:rPr>
          <w:rFonts w:eastAsia="Times New Roman" w:cs="Times New Roman"/>
          <w:kern w:val="0"/>
          <w:lang w:eastAsia="pt-BR" w:bidi="ar-SA"/>
        </w:rPr>
        <w:t>: Como os requisitos técnicos estão previamente definidos, a análise das ofertas é simplificada e objetiva.</w:t>
      </w:r>
    </w:p>
    <w:p w:rsidR="003D23B1" w:rsidRPr="003D23B1" w:rsidRDefault="003D23B1" w:rsidP="003D23B1">
      <w:pPr>
        <w:widowControl/>
        <w:numPr>
          <w:ilvl w:val="0"/>
          <w:numId w:val="22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3D23B1">
        <w:rPr>
          <w:rFonts w:eastAsia="Times New Roman" w:cs="Times New Roman"/>
          <w:b/>
          <w:bCs/>
          <w:kern w:val="0"/>
          <w:lang w:eastAsia="pt-BR" w:bidi="ar-SA"/>
        </w:rPr>
        <w:t>Redução de riscos de subjetividade</w:t>
      </w:r>
      <w:r w:rsidRPr="003D23B1">
        <w:rPr>
          <w:rFonts w:eastAsia="Times New Roman" w:cs="Times New Roman"/>
          <w:kern w:val="0"/>
          <w:lang w:eastAsia="pt-BR" w:bidi="ar-SA"/>
        </w:rPr>
        <w:t>: A decisão baseada exclusivamente no menor preço reduz a possibilidade de interpretações subjetivas que possam comprometer a lisura do certame.</w:t>
      </w:r>
    </w:p>
    <w:p w:rsidR="003D23B1" w:rsidRDefault="003D23B1" w:rsidP="003D23B1">
      <w:pPr>
        <w:widowControl/>
        <w:numPr>
          <w:ilvl w:val="0"/>
          <w:numId w:val="22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3D23B1">
        <w:rPr>
          <w:rFonts w:eastAsia="Times New Roman" w:cs="Times New Roman"/>
          <w:b/>
          <w:bCs/>
          <w:kern w:val="0"/>
          <w:lang w:eastAsia="pt-BR" w:bidi="ar-SA"/>
        </w:rPr>
        <w:t>Ampliação da concorrência</w:t>
      </w:r>
      <w:r w:rsidRPr="003D23B1">
        <w:rPr>
          <w:rFonts w:eastAsia="Times New Roman" w:cs="Times New Roman"/>
          <w:kern w:val="0"/>
          <w:lang w:eastAsia="pt-BR" w:bidi="ar-SA"/>
        </w:rPr>
        <w:t>: O critério permite a participação de um número maior de licitantes, promovendo maior competitividade e possível redução de preços.</w:t>
      </w:r>
    </w:p>
    <w:p w:rsidR="00DC141D" w:rsidRPr="00DC141D" w:rsidRDefault="00DC141D" w:rsidP="00DC141D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b/>
          <w:kern w:val="0"/>
          <w:lang w:eastAsia="pt-BR" w:bidi="ar-SA"/>
        </w:rPr>
      </w:pPr>
      <w:r w:rsidRPr="00FA7282">
        <w:rPr>
          <w:rFonts w:eastAsia="Times New Roman" w:cs="Times New Roman"/>
          <w:b/>
          <w:kern w:val="0"/>
          <w:lang w:eastAsia="pt-BR" w:bidi="ar-SA"/>
        </w:rPr>
        <w:t>Motivos para Adoção do SRP:</w:t>
      </w:r>
      <w:r w:rsidRPr="00DC141D">
        <w:rPr>
          <w:rFonts w:eastAsia="Times New Roman" w:cs="Times New Roman"/>
          <w:b/>
          <w:kern w:val="0"/>
          <w:lang w:eastAsia="pt-BR" w:bidi="ar-SA"/>
        </w:rPr>
        <w:t xml:space="preserve"> </w:t>
      </w:r>
    </w:p>
    <w:p w:rsidR="00C37A75" w:rsidRDefault="00DC141D" w:rsidP="00C37A75">
      <w:pPr>
        <w:pStyle w:val="PargrafodaLista"/>
        <w:widowControl/>
        <w:numPr>
          <w:ilvl w:val="0"/>
          <w:numId w:val="22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C37A75">
        <w:rPr>
          <w:rFonts w:eastAsia="Times New Roman" w:cs="Times New Roman"/>
          <w:b/>
          <w:kern w:val="0"/>
          <w:lang w:eastAsia="pt-BR" w:bidi="ar-SA"/>
        </w:rPr>
        <w:t>Demanda Variável e Contínua</w:t>
      </w:r>
      <w:r w:rsidR="00972355" w:rsidRPr="00C37A75">
        <w:rPr>
          <w:rFonts w:eastAsia="Times New Roman" w:cs="Times New Roman"/>
          <w:b/>
          <w:kern w:val="0"/>
          <w:lang w:eastAsia="pt-BR" w:bidi="ar-SA"/>
        </w:rPr>
        <w:t>:</w:t>
      </w:r>
      <w:r w:rsidR="00972355" w:rsidRPr="00C37A75">
        <w:rPr>
          <w:rFonts w:eastAsia="Times New Roman" w:cs="Times New Roman"/>
          <w:kern w:val="0"/>
          <w:lang w:eastAsia="pt-BR" w:bidi="ar-SA"/>
        </w:rPr>
        <w:t xml:space="preserve"> </w:t>
      </w:r>
      <w:r w:rsidR="00C37A75" w:rsidRPr="00C37A75">
        <w:rPr>
          <w:rFonts w:eastAsia="Times New Roman" w:cs="Times New Roman"/>
          <w:kern w:val="0"/>
          <w:lang w:eastAsia="pt-BR" w:bidi="ar-SA"/>
        </w:rPr>
        <w:t xml:space="preserve">A aquisição desses materiais ocorre de forma recorrente, mas com volumes variáveis, o que torna impraticável uma contratação por </w:t>
      </w:r>
      <w:r w:rsidR="00C37A75" w:rsidRPr="00C37A75">
        <w:rPr>
          <w:rFonts w:eastAsia="Times New Roman" w:cs="Times New Roman"/>
          <w:kern w:val="0"/>
          <w:lang w:eastAsia="pt-BR" w:bidi="ar-SA"/>
        </w:rPr>
        <w:lastRenderedPageBreak/>
        <w:t>demanda fixa. O SRP permite atendimento conforme a necessidade real das unidades de saúde, sem comprometimento de estoque excessivo ou desabastecimento.</w:t>
      </w:r>
    </w:p>
    <w:p w:rsidR="0022062A" w:rsidRDefault="0022062A" w:rsidP="0022062A">
      <w:pPr>
        <w:pStyle w:val="PargrafodaLista"/>
        <w:numPr>
          <w:ilvl w:val="0"/>
          <w:numId w:val="22"/>
        </w:numPr>
        <w:jc w:val="both"/>
        <w:rPr>
          <w:rFonts w:eastAsia="Times New Roman" w:cs="Times New Roman"/>
          <w:kern w:val="0"/>
          <w:lang w:eastAsia="pt-BR" w:bidi="ar-SA"/>
        </w:rPr>
      </w:pPr>
      <w:r w:rsidRPr="0022062A">
        <w:rPr>
          <w:rFonts w:eastAsia="Times New Roman" w:cs="Times New Roman"/>
          <w:b/>
          <w:bCs/>
          <w:kern w:val="0"/>
          <w:lang w:eastAsia="pt-BR" w:bidi="ar-SA"/>
        </w:rPr>
        <w:t>Flexibilidade e planejamento orçamentário</w:t>
      </w:r>
      <w:r w:rsidRPr="0022062A">
        <w:rPr>
          <w:rFonts w:eastAsia="Times New Roman" w:cs="Times New Roman"/>
          <w:bCs/>
          <w:kern w:val="0"/>
          <w:lang w:eastAsia="pt-BR" w:bidi="ar-SA"/>
        </w:rPr>
        <w:t>:</w:t>
      </w:r>
      <w:r w:rsidRPr="0022062A">
        <w:rPr>
          <w:rFonts w:eastAsia="Times New Roman" w:cs="Times New Roman"/>
          <w:kern w:val="0"/>
          <w:lang w:eastAsia="pt-BR" w:bidi="ar-SA"/>
        </w:rPr>
        <w:t xml:space="preserve"> O modelo permite que os órgãos planejem melhor suas aquisições e pagamentos, mantendo previsibilidade de custos e segurança contratual.</w:t>
      </w:r>
    </w:p>
    <w:p w:rsidR="0022062A" w:rsidRPr="0022062A" w:rsidRDefault="0022062A" w:rsidP="0022062A">
      <w:pPr>
        <w:pStyle w:val="PargrafodaLista"/>
        <w:numPr>
          <w:ilvl w:val="0"/>
          <w:numId w:val="22"/>
        </w:numPr>
        <w:jc w:val="both"/>
        <w:rPr>
          <w:rFonts w:eastAsia="Times New Roman" w:cs="Times New Roman"/>
          <w:kern w:val="0"/>
          <w:lang w:eastAsia="pt-BR" w:bidi="ar-SA"/>
        </w:rPr>
      </w:pPr>
      <w:r w:rsidRPr="0022062A">
        <w:rPr>
          <w:rFonts w:eastAsia="Times New Roman" w:cs="Times New Roman"/>
          <w:b/>
          <w:bCs/>
          <w:kern w:val="0"/>
          <w:lang w:eastAsia="pt-BR" w:bidi="ar-SA"/>
        </w:rPr>
        <w:t>Agilidade nas contratações futuras:</w:t>
      </w:r>
      <w:r w:rsidRPr="0022062A">
        <w:rPr>
          <w:rFonts w:eastAsia="Times New Roman" w:cs="Times New Roman"/>
          <w:kern w:val="0"/>
          <w:lang w:eastAsia="pt-BR" w:bidi="ar-SA"/>
        </w:rPr>
        <w:t xml:space="preserve"> O SRP reduz a necessidade de realização de novas licitações para cada aquisição, possibilitando maior celeridade na entrega dos insumos em situações urgentes ou picos de demanda.</w:t>
      </w:r>
    </w:p>
    <w:p w:rsidR="0022062A" w:rsidRPr="0022062A" w:rsidRDefault="0022062A" w:rsidP="0022062A">
      <w:pPr>
        <w:pStyle w:val="PargrafodaLista"/>
        <w:numPr>
          <w:ilvl w:val="0"/>
          <w:numId w:val="22"/>
        </w:numPr>
        <w:jc w:val="both"/>
        <w:rPr>
          <w:rFonts w:eastAsia="Times New Roman" w:cs="Times New Roman"/>
          <w:kern w:val="0"/>
          <w:lang w:eastAsia="pt-BR" w:bidi="ar-SA"/>
        </w:rPr>
      </w:pPr>
      <w:r w:rsidRPr="0022062A">
        <w:rPr>
          <w:rFonts w:eastAsia="Times New Roman" w:cs="Times New Roman"/>
          <w:b/>
          <w:bCs/>
          <w:kern w:val="0"/>
          <w:lang w:eastAsia="pt-BR" w:bidi="ar-SA"/>
        </w:rPr>
        <w:t>Racionalização de processos administrativos:</w:t>
      </w:r>
      <w:r w:rsidRPr="0022062A">
        <w:rPr>
          <w:rFonts w:eastAsia="Times New Roman" w:cs="Times New Roman"/>
          <w:kern w:val="0"/>
          <w:lang w:eastAsia="pt-BR" w:bidi="ar-SA"/>
        </w:rPr>
        <w:t xml:space="preserve"> Reduz o número de procedimentos licitatórios ao longo do ano, o que representa economia de tempo, recursos humanos e materiais na gestão pública.</w:t>
      </w:r>
    </w:p>
    <w:p w:rsidR="0022062A" w:rsidRPr="0022062A" w:rsidRDefault="0022062A" w:rsidP="0022062A">
      <w:pPr>
        <w:pStyle w:val="PargrafodaLista"/>
        <w:numPr>
          <w:ilvl w:val="0"/>
          <w:numId w:val="22"/>
        </w:numPr>
        <w:jc w:val="both"/>
        <w:rPr>
          <w:rFonts w:eastAsia="Times New Roman" w:cs="Times New Roman"/>
          <w:kern w:val="0"/>
          <w:lang w:eastAsia="pt-BR" w:bidi="ar-SA"/>
        </w:rPr>
      </w:pPr>
      <w:r w:rsidRPr="0022062A">
        <w:rPr>
          <w:rFonts w:eastAsia="Times New Roman" w:cs="Times New Roman"/>
          <w:b/>
          <w:bCs/>
          <w:kern w:val="0"/>
          <w:lang w:eastAsia="pt-BR" w:bidi="ar-SA"/>
        </w:rPr>
        <w:t>Possibilidade de adesão por outros entes consorciados:</w:t>
      </w:r>
      <w:r w:rsidRPr="0022062A">
        <w:rPr>
          <w:rFonts w:eastAsia="Times New Roman" w:cs="Times New Roman"/>
          <w:kern w:val="0"/>
          <w:lang w:eastAsia="pt-BR" w:bidi="ar-SA"/>
        </w:rPr>
        <w:t xml:space="preserve"> Como o CPSMC é um consórcio público, o SRP facilita a adesão de outros municípios que compartilham da mesma necessidade, otimizando os custos por meio de compras em maior escala.</w:t>
      </w:r>
    </w:p>
    <w:p w:rsidR="0022062A" w:rsidRPr="0022062A" w:rsidRDefault="0022062A" w:rsidP="0022062A">
      <w:pPr>
        <w:pStyle w:val="PargrafodaLista"/>
        <w:numPr>
          <w:ilvl w:val="0"/>
          <w:numId w:val="22"/>
        </w:numPr>
        <w:jc w:val="both"/>
        <w:rPr>
          <w:rFonts w:eastAsia="Times New Roman" w:cs="Times New Roman"/>
          <w:kern w:val="0"/>
          <w:lang w:eastAsia="pt-BR" w:bidi="ar-SA"/>
        </w:rPr>
      </w:pPr>
      <w:r w:rsidRPr="0022062A">
        <w:rPr>
          <w:rFonts w:eastAsia="Times New Roman" w:cs="Times New Roman"/>
          <w:b/>
          <w:bCs/>
          <w:kern w:val="0"/>
          <w:lang w:eastAsia="pt-BR" w:bidi="ar-SA"/>
        </w:rPr>
        <w:t>Estabilidade no fornecimento:</w:t>
      </w:r>
      <w:r w:rsidRPr="0022062A">
        <w:rPr>
          <w:rFonts w:eastAsia="Times New Roman" w:cs="Times New Roman"/>
          <w:kern w:val="0"/>
          <w:lang w:eastAsia="pt-BR" w:bidi="ar-SA"/>
        </w:rPr>
        <w:t xml:space="preserve"> Com o fornecedor previamente registrado e com condições estabelecidas, o abastecimento se torna mais estável e previsível.</w:t>
      </w:r>
    </w:p>
    <w:p w:rsidR="0022062A" w:rsidRPr="0022062A" w:rsidRDefault="0022062A" w:rsidP="0022062A">
      <w:pPr>
        <w:pStyle w:val="PargrafodaLista"/>
        <w:numPr>
          <w:ilvl w:val="0"/>
          <w:numId w:val="22"/>
        </w:numPr>
        <w:jc w:val="both"/>
        <w:rPr>
          <w:rFonts w:eastAsia="Times New Roman" w:cs="Times New Roman"/>
          <w:kern w:val="0"/>
          <w:lang w:eastAsia="pt-BR" w:bidi="ar-SA"/>
        </w:rPr>
      </w:pPr>
      <w:r w:rsidRPr="0022062A">
        <w:rPr>
          <w:rFonts w:eastAsia="Times New Roman" w:cs="Times New Roman"/>
          <w:b/>
          <w:bCs/>
          <w:kern w:val="0"/>
          <w:lang w:eastAsia="pt-BR" w:bidi="ar-SA"/>
        </w:rPr>
        <w:t>Atendimento à legislação vigente:</w:t>
      </w:r>
      <w:r w:rsidRPr="0022062A">
        <w:rPr>
          <w:rFonts w:eastAsia="Times New Roman" w:cs="Times New Roman"/>
          <w:kern w:val="0"/>
          <w:lang w:eastAsia="pt-BR" w:bidi="ar-SA"/>
        </w:rPr>
        <w:t xml:space="preserve"> O art. 82 da nova Lei de Licitações autoriza expressamente a adoção do SRP para aquisição de bens de consumo padronizados, como é o caso dos itens em questão.</w:t>
      </w:r>
    </w:p>
    <w:p w:rsidR="00DC141D" w:rsidRDefault="00DC141D" w:rsidP="00DC141D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DC141D">
        <w:rPr>
          <w:rFonts w:eastAsia="Times New Roman" w:cs="Times New Roman"/>
          <w:kern w:val="0"/>
          <w:lang w:eastAsia="pt-BR" w:bidi="ar-SA"/>
        </w:rPr>
        <w:t xml:space="preserve">Diante dos fatores apresentados, conclui-se que a adoção do </w:t>
      </w:r>
      <w:r w:rsidRPr="001A730D">
        <w:rPr>
          <w:rFonts w:eastAsia="Times New Roman" w:cs="Times New Roman"/>
          <w:b/>
          <w:kern w:val="0"/>
          <w:lang w:eastAsia="pt-BR" w:bidi="ar-SA"/>
        </w:rPr>
        <w:t>Sistema de Registro de Preços</w:t>
      </w:r>
      <w:r w:rsidRPr="00DC141D">
        <w:rPr>
          <w:rFonts w:eastAsia="Times New Roman" w:cs="Times New Roman"/>
          <w:kern w:val="0"/>
          <w:lang w:eastAsia="pt-BR" w:bidi="ar-SA"/>
        </w:rPr>
        <w:t xml:space="preserve"> para a</w:t>
      </w:r>
      <w:r w:rsidR="0022062A">
        <w:rPr>
          <w:rFonts w:eastAsia="Times New Roman" w:cs="Times New Roman"/>
          <w:kern w:val="0"/>
          <w:lang w:eastAsia="pt-BR" w:bidi="ar-SA"/>
        </w:rPr>
        <w:t xml:space="preserve"> aquisição do objeto</w:t>
      </w:r>
      <w:r w:rsidRPr="00DC141D">
        <w:rPr>
          <w:rFonts w:eastAsia="Times New Roman" w:cs="Times New Roman"/>
          <w:kern w:val="0"/>
          <w:lang w:eastAsia="pt-BR" w:bidi="ar-SA"/>
        </w:rPr>
        <w:t xml:space="preserve"> é a alternativa mais vantajosa, pois proporciona maior economicidade, flexibilidade e eficiência administrativa. </w:t>
      </w:r>
    </w:p>
    <w:p w:rsidR="003D23B1" w:rsidRPr="003D23B1" w:rsidRDefault="008912A1" w:rsidP="008912A1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8912A1">
        <w:rPr>
          <w:rFonts w:eastAsia="Times New Roman" w:cs="Times New Roman"/>
          <w:kern w:val="0"/>
          <w:lang w:eastAsia="pt-BR" w:bidi="ar-SA"/>
        </w:rPr>
        <w:t xml:space="preserve">Diante do exposto, verifica-se que a utilização do critério de julgamento pelo </w:t>
      </w:r>
      <w:r w:rsidR="001A730D" w:rsidRPr="001A730D">
        <w:rPr>
          <w:rFonts w:eastAsia="Times New Roman" w:cs="Times New Roman"/>
          <w:b/>
          <w:kern w:val="0"/>
          <w:lang w:eastAsia="pt-BR" w:bidi="ar-SA"/>
        </w:rPr>
        <w:t>M</w:t>
      </w:r>
      <w:r w:rsidRPr="001A730D">
        <w:rPr>
          <w:rFonts w:eastAsia="Times New Roman" w:cs="Times New Roman"/>
          <w:b/>
          <w:kern w:val="0"/>
          <w:lang w:eastAsia="pt-BR" w:bidi="ar-SA"/>
        </w:rPr>
        <w:t xml:space="preserve">enor </w:t>
      </w:r>
      <w:r w:rsidR="001A730D" w:rsidRPr="001A730D">
        <w:rPr>
          <w:rFonts w:eastAsia="Times New Roman" w:cs="Times New Roman"/>
          <w:b/>
          <w:kern w:val="0"/>
          <w:lang w:eastAsia="pt-BR" w:bidi="ar-SA"/>
        </w:rPr>
        <w:t>P</w:t>
      </w:r>
      <w:r w:rsidRPr="001A730D">
        <w:rPr>
          <w:rFonts w:eastAsia="Times New Roman" w:cs="Times New Roman"/>
          <w:b/>
          <w:kern w:val="0"/>
          <w:lang w:eastAsia="pt-BR" w:bidi="ar-SA"/>
        </w:rPr>
        <w:t>reço</w:t>
      </w:r>
      <w:r w:rsidRPr="008912A1">
        <w:rPr>
          <w:rFonts w:eastAsia="Times New Roman" w:cs="Times New Roman"/>
          <w:kern w:val="0"/>
          <w:lang w:eastAsia="pt-BR" w:bidi="ar-SA"/>
        </w:rPr>
        <w:t xml:space="preserve"> é plenamente justificável para a aquisição do objeto </w:t>
      </w:r>
      <w:r>
        <w:rPr>
          <w:rFonts w:eastAsia="Times New Roman" w:cs="Times New Roman"/>
          <w:kern w:val="0"/>
          <w:lang w:eastAsia="pt-BR" w:bidi="ar-SA"/>
        </w:rPr>
        <w:t>deste Estudo Técnico Preliminar</w:t>
      </w:r>
      <w:r w:rsidRPr="008912A1">
        <w:rPr>
          <w:rFonts w:eastAsia="Times New Roman" w:cs="Times New Roman"/>
          <w:kern w:val="0"/>
          <w:lang w:eastAsia="pt-BR" w:bidi="ar-SA"/>
        </w:rPr>
        <w:t>,</w:t>
      </w:r>
      <w:r w:rsidR="001A730D">
        <w:rPr>
          <w:rFonts w:eastAsia="Times New Roman" w:cs="Times New Roman"/>
          <w:kern w:val="0"/>
          <w:lang w:eastAsia="pt-BR" w:bidi="ar-SA"/>
        </w:rPr>
        <w:t xml:space="preserve"> bem como, a utilização do </w:t>
      </w:r>
      <w:r w:rsidR="001A730D" w:rsidRPr="001A730D">
        <w:rPr>
          <w:rFonts w:eastAsia="Times New Roman" w:cs="Times New Roman"/>
          <w:b/>
          <w:kern w:val="0"/>
          <w:lang w:eastAsia="pt-BR" w:bidi="ar-SA"/>
        </w:rPr>
        <w:t>Sistema de Registro de Preços</w:t>
      </w:r>
      <w:r w:rsidR="001A730D">
        <w:rPr>
          <w:rFonts w:eastAsia="Times New Roman" w:cs="Times New Roman"/>
          <w:kern w:val="0"/>
          <w:lang w:eastAsia="pt-BR" w:bidi="ar-SA"/>
        </w:rPr>
        <w:t xml:space="preserve"> de forma a possibilitar racionalização e eficiência na contratação, além de </w:t>
      </w:r>
      <w:r w:rsidR="001A730D" w:rsidRPr="001A730D">
        <w:rPr>
          <w:rFonts w:eastAsia="Times New Roman" w:cs="Times New Roman"/>
          <w:b/>
          <w:kern w:val="0"/>
          <w:lang w:eastAsia="pt-BR" w:bidi="ar-SA"/>
        </w:rPr>
        <w:t>Permitir Adesões</w:t>
      </w:r>
      <w:r w:rsidR="001A730D">
        <w:rPr>
          <w:rFonts w:eastAsia="Times New Roman" w:cs="Times New Roman"/>
          <w:kern w:val="0"/>
          <w:lang w:eastAsia="pt-BR" w:bidi="ar-SA"/>
        </w:rPr>
        <w:t xml:space="preserve"> decorrente da </w:t>
      </w:r>
      <w:r w:rsidR="001A730D" w:rsidRPr="001A730D">
        <w:rPr>
          <w:rFonts w:eastAsia="Times New Roman" w:cs="Times New Roman"/>
          <w:b/>
          <w:kern w:val="0"/>
          <w:lang w:eastAsia="pt-BR" w:bidi="ar-SA"/>
        </w:rPr>
        <w:t>Ata de Registro de Preços</w:t>
      </w:r>
      <w:r w:rsidR="001A730D">
        <w:rPr>
          <w:rFonts w:eastAsia="Times New Roman" w:cs="Times New Roman"/>
          <w:kern w:val="0"/>
          <w:lang w:eastAsia="pt-BR" w:bidi="ar-SA"/>
        </w:rPr>
        <w:t xml:space="preserve"> a ser firmada com o licitante vencedor. Dessa forma,</w:t>
      </w:r>
      <w:r w:rsidRPr="008912A1">
        <w:rPr>
          <w:rFonts w:eastAsia="Times New Roman" w:cs="Times New Roman"/>
          <w:kern w:val="0"/>
          <w:lang w:eastAsia="pt-BR" w:bidi="ar-SA"/>
        </w:rPr>
        <w:t xml:space="preserve"> garantindo a contratação mais vantajosa para a Administração Pública, conforme os princípios que regem as licitações e contratos administrativos.</w:t>
      </w:r>
    </w:p>
    <w:p w:rsidR="00C85F6F" w:rsidRDefault="00C85F6F" w:rsidP="00C85F6F">
      <w:pPr>
        <w:spacing w:before="240" w:after="240"/>
        <w:jc w:val="both"/>
        <w:rPr>
          <w:rFonts w:cs="Times New Roman"/>
          <w:b/>
        </w:rPr>
      </w:pPr>
      <w:r w:rsidRPr="005E6103">
        <w:rPr>
          <w:rFonts w:cs="Times New Roman"/>
          <w:b/>
        </w:rPr>
        <w:t>9. JUSTIFICATIVAS PARA O PARCELAMENTO OU NÃO DA SOLUÇÃO</w:t>
      </w:r>
    </w:p>
    <w:p w:rsidR="00EC1B25" w:rsidRDefault="008912A1" w:rsidP="00EC1B25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8912A1">
        <w:rPr>
          <w:rFonts w:eastAsia="Times New Roman" w:cs="Times New Roman"/>
          <w:kern w:val="0"/>
          <w:lang w:eastAsia="pt-BR" w:bidi="ar-SA"/>
        </w:rPr>
        <w:t>A Lei nº 14.133/2021, em seu artigo 40, estabelece que o parcelamento do objeto deve ser realizado sempre que viável e vantajoso para a Administração Pública. No entanto, a mesma legislação permite a contratação de forma global quando o fracionamento comprometer a execução adequada do serviço ou resultar em prejuízo à economicidade e à eficiência.</w:t>
      </w:r>
    </w:p>
    <w:p w:rsidR="00D40C1C" w:rsidRPr="00D40C1C" w:rsidRDefault="00C55294" w:rsidP="00D40C1C">
      <w:pPr>
        <w:widowControl/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>
        <w:rPr>
          <w:rFonts w:eastAsia="Times New Roman" w:cs="Times New Roman"/>
          <w:kern w:val="0"/>
          <w:lang w:eastAsia="pt-BR" w:bidi="ar-SA"/>
        </w:rPr>
        <w:t xml:space="preserve">             </w:t>
      </w:r>
      <w:r w:rsidR="008912A1" w:rsidRPr="008912A1">
        <w:rPr>
          <w:rFonts w:eastAsia="Times New Roman" w:cs="Times New Roman"/>
          <w:kern w:val="0"/>
          <w:lang w:eastAsia="pt-BR" w:bidi="ar-SA"/>
        </w:rPr>
        <w:t xml:space="preserve">Com base nos Estudos Técnicos Preliminares, verificou-se </w:t>
      </w:r>
      <w:r w:rsidR="00D40C1C">
        <w:rPr>
          <w:rFonts w:eastAsia="Times New Roman" w:cs="Times New Roman"/>
          <w:kern w:val="0"/>
          <w:lang w:eastAsia="pt-BR" w:bidi="ar-SA"/>
        </w:rPr>
        <w:t xml:space="preserve">que o </w:t>
      </w:r>
      <w:r w:rsidR="00D40C1C" w:rsidRPr="00D40C1C">
        <w:rPr>
          <w:rFonts w:eastAsia="Times New Roman" w:cs="Times New Roman"/>
          <w:kern w:val="0"/>
          <w:lang w:eastAsia="pt-BR" w:bidi="ar-SA"/>
        </w:rPr>
        <w:t>objeto da contratação envolve dois grupos distintos de materiais:</w:t>
      </w:r>
      <w:r w:rsidR="00D40C1C">
        <w:rPr>
          <w:rFonts w:eastAsia="Times New Roman" w:cs="Times New Roman"/>
          <w:kern w:val="0"/>
          <w:lang w:eastAsia="pt-BR" w:bidi="ar-SA"/>
        </w:rPr>
        <w:t xml:space="preserve"> </w:t>
      </w:r>
      <w:r w:rsidR="00D40C1C" w:rsidRPr="00D40C1C">
        <w:rPr>
          <w:rFonts w:eastAsia="Times New Roman" w:cs="Times New Roman"/>
          <w:b/>
          <w:bCs/>
          <w:kern w:val="0"/>
          <w:lang w:eastAsia="pt-BR" w:bidi="ar-SA"/>
        </w:rPr>
        <w:t>Envelopes de papel</w:t>
      </w:r>
      <w:r w:rsidR="00B56C3C">
        <w:rPr>
          <w:rFonts w:eastAsia="Times New Roman" w:cs="Times New Roman"/>
          <w:b/>
          <w:bCs/>
          <w:kern w:val="0"/>
          <w:lang w:eastAsia="pt-BR" w:bidi="ar-SA"/>
        </w:rPr>
        <w:t xml:space="preserve"> </w:t>
      </w:r>
      <w:r w:rsidR="00B56C3C" w:rsidRPr="00B56C3C">
        <w:rPr>
          <w:rFonts w:eastAsia="Times New Roman" w:cs="Times New Roman"/>
          <w:bCs/>
          <w:kern w:val="0"/>
          <w:lang w:eastAsia="pt-BR" w:bidi="ar-SA"/>
        </w:rPr>
        <w:t>e</w:t>
      </w:r>
      <w:r w:rsidR="00B56C3C">
        <w:rPr>
          <w:rFonts w:eastAsia="Times New Roman" w:cs="Times New Roman"/>
          <w:b/>
          <w:bCs/>
          <w:kern w:val="0"/>
          <w:lang w:eastAsia="pt-BR" w:bidi="ar-SA"/>
        </w:rPr>
        <w:t xml:space="preserve"> </w:t>
      </w:r>
      <w:r w:rsidR="00B56C3C" w:rsidRPr="00D40C1C">
        <w:rPr>
          <w:rFonts w:eastAsia="Times New Roman" w:cs="Times New Roman"/>
          <w:b/>
          <w:bCs/>
          <w:kern w:val="0"/>
          <w:lang w:eastAsia="pt-BR" w:bidi="ar-SA"/>
        </w:rPr>
        <w:t>Sacos plásticos</w:t>
      </w:r>
      <w:r w:rsidR="00D40C1C" w:rsidRPr="00D40C1C">
        <w:rPr>
          <w:rFonts w:eastAsia="Times New Roman" w:cs="Times New Roman"/>
          <w:kern w:val="0"/>
          <w:lang w:eastAsia="pt-BR" w:bidi="ar-SA"/>
        </w:rPr>
        <w:t>, utilizados para organização, arquivamento e trâmite de documentos administrativos</w:t>
      </w:r>
      <w:r w:rsidR="00B56C3C">
        <w:rPr>
          <w:rFonts w:eastAsia="Times New Roman" w:cs="Times New Roman"/>
          <w:kern w:val="0"/>
          <w:lang w:eastAsia="pt-BR" w:bidi="ar-SA"/>
        </w:rPr>
        <w:t xml:space="preserve">, </w:t>
      </w:r>
      <w:r w:rsidR="00D40C1C" w:rsidRPr="00D40C1C">
        <w:rPr>
          <w:rFonts w:eastAsia="Times New Roman" w:cs="Times New Roman"/>
          <w:kern w:val="0"/>
          <w:lang w:eastAsia="pt-BR" w:bidi="ar-SA"/>
        </w:rPr>
        <w:t>acondicionamento e transporte de exames laboratoriais e de imagem, protegendo o conteúdo e garantindo condições adequadas de higiene e segurança.</w:t>
      </w:r>
      <w:r w:rsidR="00D40C1C">
        <w:rPr>
          <w:rFonts w:eastAsia="Times New Roman" w:cs="Times New Roman"/>
          <w:kern w:val="0"/>
          <w:lang w:eastAsia="pt-BR" w:bidi="ar-SA"/>
        </w:rPr>
        <w:t xml:space="preserve"> </w:t>
      </w:r>
      <w:r w:rsidR="00D40C1C" w:rsidRPr="00D40C1C">
        <w:rPr>
          <w:rFonts w:eastAsia="Times New Roman" w:cs="Times New Roman"/>
          <w:kern w:val="0"/>
          <w:lang w:eastAsia="pt-BR" w:bidi="ar-SA"/>
        </w:rPr>
        <w:t>Esses itens possuem</w:t>
      </w:r>
      <w:r w:rsidR="00D40C1C">
        <w:rPr>
          <w:rFonts w:eastAsia="Times New Roman" w:cs="Times New Roman"/>
          <w:kern w:val="0"/>
          <w:lang w:eastAsia="pt-BR" w:bidi="ar-SA"/>
        </w:rPr>
        <w:t xml:space="preserve"> </w:t>
      </w:r>
      <w:r w:rsidR="00D40C1C" w:rsidRPr="00D40C1C">
        <w:rPr>
          <w:rFonts w:eastAsia="Times New Roman" w:cs="Times New Roman"/>
          <w:bCs/>
          <w:kern w:val="0"/>
          <w:lang w:eastAsia="pt-BR" w:bidi="ar-SA"/>
        </w:rPr>
        <w:t>características técnicas, finalidades de uso e fornecedores especializados distintos</w:t>
      </w:r>
      <w:r w:rsidR="00D40C1C" w:rsidRPr="00D40C1C">
        <w:rPr>
          <w:rFonts w:eastAsia="Times New Roman" w:cs="Times New Roman"/>
          <w:kern w:val="0"/>
          <w:lang w:eastAsia="pt-BR" w:bidi="ar-SA"/>
        </w:rPr>
        <w:t xml:space="preserve">, sendo, portanto, </w:t>
      </w:r>
      <w:r w:rsidR="00D40C1C" w:rsidRPr="00D40C1C">
        <w:rPr>
          <w:rFonts w:eastAsia="Times New Roman" w:cs="Times New Roman"/>
          <w:bCs/>
          <w:kern w:val="0"/>
          <w:lang w:eastAsia="pt-BR" w:bidi="ar-SA"/>
        </w:rPr>
        <w:t>tecnicamente viável e recomendável</w:t>
      </w:r>
      <w:r w:rsidR="00D40C1C">
        <w:rPr>
          <w:rFonts w:eastAsia="Times New Roman" w:cs="Times New Roman"/>
          <w:kern w:val="0"/>
          <w:lang w:eastAsia="pt-BR" w:bidi="ar-SA"/>
        </w:rPr>
        <w:t xml:space="preserve"> o seu parcelamento</w:t>
      </w:r>
      <w:r w:rsidR="00D40C1C" w:rsidRPr="00D40C1C">
        <w:rPr>
          <w:rFonts w:eastAsia="Times New Roman" w:cs="Times New Roman"/>
          <w:kern w:val="0"/>
          <w:lang w:eastAsia="pt-BR" w:bidi="ar-SA"/>
        </w:rPr>
        <w:t>.</w:t>
      </w:r>
    </w:p>
    <w:p w:rsidR="005E6103" w:rsidRPr="005E6103" w:rsidRDefault="005E6103" w:rsidP="00B56C3C">
      <w:pPr>
        <w:widowControl/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kern w:val="0"/>
          <w:lang w:eastAsia="pt-BR" w:bidi="ar-SA"/>
        </w:rPr>
      </w:pPr>
      <w:r w:rsidRPr="005E6103">
        <w:rPr>
          <w:rFonts w:eastAsia="Times New Roman" w:cs="Times New Roman"/>
          <w:b/>
          <w:bCs/>
          <w:kern w:val="0"/>
          <w:lang w:eastAsia="pt-BR" w:bidi="ar-SA"/>
        </w:rPr>
        <w:lastRenderedPageBreak/>
        <w:t>Justificativas para o Parcelamento</w:t>
      </w:r>
    </w:p>
    <w:p w:rsidR="005E6103" w:rsidRPr="005E6103" w:rsidRDefault="005E6103" w:rsidP="00B56C3C">
      <w:pPr>
        <w:pStyle w:val="PargrafodaLista"/>
        <w:widowControl/>
        <w:numPr>
          <w:ilvl w:val="0"/>
          <w:numId w:val="34"/>
        </w:numPr>
        <w:suppressAutoHyphens w:val="0"/>
        <w:spacing w:before="100" w:beforeAutospacing="1" w:after="100" w:afterAutospacing="1"/>
        <w:jc w:val="both"/>
        <w:outlineLvl w:val="3"/>
        <w:rPr>
          <w:rFonts w:eastAsia="Times New Roman" w:cs="Times New Roman"/>
          <w:b/>
          <w:bCs/>
          <w:kern w:val="0"/>
          <w:lang w:eastAsia="pt-BR" w:bidi="ar-SA"/>
        </w:rPr>
      </w:pPr>
      <w:r w:rsidRPr="005E6103">
        <w:rPr>
          <w:rFonts w:eastAsia="Times New Roman" w:cs="Times New Roman"/>
          <w:b/>
          <w:bCs/>
          <w:kern w:val="0"/>
          <w:lang w:eastAsia="pt-BR" w:bidi="ar-SA"/>
        </w:rPr>
        <w:t>Natureza dos Itens</w:t>
      </w:r>
      <w:r>
        <w:rPr>
          <w:rFonts w:eastAsia="Times New Roman" w:cs="Times New Roman"/>
          <w:b/>
          <w:bCs/>
          <w:kern w:val="0"/>
          <w:lang w:eastAsia="pt-BR" w:bidi="ar-SA"/>
        </w:rPr>
        <w:t xml:space="preserve">: </w:t>
      </w:r>
      <w:r w:rsidRPr="005E6103">
        <w:rPr>
          <w:rFonts w:eastAsia="Times New Roman" w:cs="Times New Roman"/>
          <w:kern w:val="0"/>
          <w:lang w:eastAsia="pt-BR" w:bidi="ar-SA"/>
        </w:rPr>
        <w:t xml:space="preserve">São insumos de uso diverso, com </w:t>
      </w:r>
      <w:r w:rsidRPr="005E6103">
        <w:rPr>
          <w:rFonts w:eastAsia="Times New Roman" w:cs="Times New Roman"/>
          <w:bCs/>
          <w:kern w:val="0"/>
          <w:lang w:eastAsia="pt-BR" w:bidi="ar-SA"/>
        </w:rPr>
        <w:t>especificações técnicas independentes</w:t>
      </w:r>
      <w:r w:rsidRPr="005E6103">
        <w:rPr>
          <w:rFonts w:eastAsia="Times New Roman" w:cs="Times New Roman"/>
          <w:kern w:val="0"/>
          <w:lang w:eastAsia="pt-BR" w:bidi="ar-SA"/>
        </w:rPr>
        <w:t>, o que justifica seu tratamento separado.</w:t>
      </w:r>
    </w:p>
    <w:p w:rsidR="005E6103" w:rsidRPr="005E6103" w:rsidRDefault="005E6103" w:rsidP="00B56C3C">
      <w:pPr>
        <w:pStyle w:val="PargrafodaLista"/>
        <w:widowControl/>
        <w:numPr>
          <w:ilvl w:val="0"/>
          <w:numId w:val="34"/>
        </w:numPr>
        <w:suppressAutoHyphens w:val="0"/>
        <w:spacing w:before="100" w:beforeAutospacing="1" w:after="100" w:afterAutospacing="1"/>
        <w:jc w:val="both"/>
        <w:outlineLvl w:val="3"/>
        <w:rPr>
          <w:rFonts w:eastAsia="Times New Roman" w:cs="Times New Roman"/>
          <w:bCs/>
          <w:kern w:val="0"/>
          <w:lang w:eastAsia="pt-BR" w:bidi="ar-SA"/>
        </w:rPr>
      </w:pPr>
      <w:r w:rsidRPr="005E6103">
        <w:rPr>
          <w:rFonts w:eastAsia="Times New Roman" w:cs="Times New Roman"/>
          <w:b/>
          <w:bCs/>
          <w:kern w:val="0"/>
          <w:lang w:eastAsia="pt-BR" w:bidi="ar-SA"/>
        </w:rPr>
        <w:t>Estímulo à Competitividade</w:t>
      </w:r>
      <w:r>
        <w:rPr>
          <w:rFonts w:eastAsia="Times New Roman" w:cs="Times New Roman"/>
          <w:b/>
          <w:bCs/>
          <w:kern w:val="0"/>
          <w:lang w:eastAsia="pt-BR" w:bidi="ar-SA"/>
        </w:rPr>
        <w:t>: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5E6103">
        <w:rPr>
          <w:rFonts w:eastAsia="Times New Roman" w:cs="Times New Roman"/>
          <w:kern w:val="0"/>
          <w:lang w:eastAsia="pt-BR" w:bidi="ar-SA"/>
        </w:rPr>
        <w:t xml:space="preserve">O parcelamento </w:t>
      </w:r>
      <w:r w:rsidRPr="005E6103">
        <w:rPr>
          <w:rFonts w:eastAsia="Times New Roman" w:cs="Times New Roman"/>
          <w:bCs/>
          <w:kern w:val="0"/>
          <w:lang w:eastAsia="pt-BR" w:bidi="ar-SA"/>
        </w:rPr>
        <w:t>amplia a participação de fornecedores</w:t>
      </w:r>
      <w:r w:rsidRPr="005E6103">
        <w:rPr>
          <w:rFonts w:eastAsia="Times New Roman" w:cs="Times New Roman"/>
          <w:kern w:val="0"/>
          <w:lang w:eastAsia="pt-BR" w:bidi="ar-SA"/>
        </w:rPr>
        <w:t xml:space="preserve"> especializados, incluindo microempresas e empresas de pequeno porte, sem obrigá-los a fornecer itens que não dominam, promovendo </w:t>
      </w:r>
      <w:r w:rsidRPr="005E6103">
        <w:rPr>
          <w:rFonts w:eastAsia="Times New Roman" w:cs="Times New Roman"/>
          <w:bCs/>
          <w:kern w:val="0"/>
          <w:lang w:eastAsia="pt-BR" w:bidi="ar-SA"/>
        </w:rPr>
        <w:t>isonomia e oportunidades iguais</w:t>
      </w:r>
      <w:r w:rsidRPr="005E6103">
        <w:rPr>
          <w:rFonts w:eastAsia="Times New Roman" w:cs="Times New Roman"/>
          <w:kern w:val="0"/>
          <w:lang w:eastAsia="pt-BR" w:bidi="ar-SA"/>
        </w:rPr>
        <w:t>.</w:t>
      </w:r>
    </w:p>
    <w:p w:rsidR="005E6103" w:rsidRPr="005E6103" w:rsidRDefault="005E6103" w:rsidP="00B56C3C">
      <w:pPr>
        <w:pStyle w:val="PargrafodaLista"/>
        <w:widowControl/>
        <w:numPr>
          <w:ilvl w:val="0"/>
          <w:numId w:val="34"/>
        </w:numPr>
        <w:suppressAutoHyphens w:val="0"/>
        <w:spacing w:before="100" w:beforeAutospacing="1" w:after="100" w:afterAutospacing="1"/>
        <w:jc w:val="both"/>
        <w:outlineLvl w:val="3"/>
        <w:rPr>
          <w:rFonts w:eastAsia="Times New Roman" w:cs="Times New Roman"/>
          <w:bCs/>
          <w:kern w:val="0"/>
          <w:lang w:eastAsia="pt-BR" w:bidi="ar-SA"/>
        </w:rPr>
      </w:pPr>
      <w:r w:rsidRPr="005E6103">
        <w:rPr>
          <w:rFonts w:eastAsia="Times New Roman" w:cs="Times New Roman"/>
          <w:b/>
          <w:bCs/>
          <w:kern w:val="0"/>
          <w:lang w:eastAsia="pt-BR" w:bidi="ar-SA"/>
        </w:rPr>
        <w:t>Mitigação de Riscos</w:t>
      </w:r>
      <w:r>
        <w:rPr>
          <w:rFonts w:eastAsia="Times New Roman" w:cs="Times New Roman"/>
          <w:b/>
          <w:bCs/>
          <w:kern w:val="0"/>
          <w:lang w:eastAsia="pt-BR" w:bidi="ar-SA"/>
        </w:rPr>
        <w:t>: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5E6103">
        <w:rPr>
          <w:rFonts w:eastAsia="Times New Roman" w:cs="Times New Roman"/>
          <w:kern w:val="0"/>
          <w:lang w:eastAsia="pt-BR" w:bidi="ar-SA"/>
        </w:rPr>
        <w:t xml:space="preserve">Ao dividir a contratação, evita-se a dependência de um único fornecedor, o que </w:t>
      </w:r>
      <w:r w:rsidRPr="005E6103">
        <w:rPr>
          <w:rFonts w:eastAsia="Times New Roman" w:cs="Times New Roman"/>
          <w:bCs/>
          <w:kern w:val="0"/>
          <w:lang w:eastAsia="pt-BR" w:bidi="ar-SA"/>
        </w:rPr>
        <w:t>reduz o risco de desabastecimento</w:t>
      </w:r>
      <w:r w:rsidRPr="005E6103">
        <w:rPr>
          <w:rFonts w:eastAsia="Times New Roman" w:cs="Times New Roman"/>
          <w:kern w:val="0"/>
          <w:lang w:eastAsia="pt-BR" w:bidi="ar-SA"/>
        </w:rPr>
        <w:t xml:space="preserve">, especialmente considerando a </w:t>
      </w:r>
      <w:r w:rsidRPr="005E6103">
        <w:rPr>
          <w:rFonts w:eastAsia="Times New Roman" w:cs="Times New Roman"/>
          <w:bCs/>
          <w:kern w:val="0"/>
          <w:lang w:eastAsia="pt-BR" w:bidi="ar-SA"/>
        </w:rPr>
        <w:t>natureza contínua da demanda</w:t>
      </w:r>
      <w:r w:rsidRPr="005E6103">
        <w:rPr>
          <w:rFonts w:eastAsia="Times New Roman" w:cs="Times New Roman"/>
          <w:kern w:val="0"/>
          <w:lang w:eastAsia="pt-BR" w:bidi="ar-SA"/>
        </w:rPr>
        <w:t>.</w:t>
      </w:r>
    </w:p>
    <w:p w:rsidR="005E6103" w:rsidRPr="005E6103" w:rsidRDefault="005E6103" w:rsidP="00B56C3C">
      <w:pPr>
        <w:pStyle w:val="PargrafodaLista"/>
        <w:widowControl/>
        <w:numPr>
          <w:ilvl w:val="0"/>
          <w:numId w:val="34"/>
        </w:numPr>
        <w:suppressAutoHyphens w:val="0"/>
        <w:spacing w:before="100" w:beforeAutospacing="1" w:after="100" w:afterAutospacing="1"/>
        <w:jc w:val="both"/>
        <w:outlineLvl w:val="3"/>
        <w:rPr>
          <w:rFonts w:eastAsia="Times New Roman" w:cs="Times New Roman"/>
          <w:bCs/>
          <w:kern w:val="0"/>
          <w:lang w:eastAsia="pt-BR" w:bidi="ar-SA"/>
        </w:rPr>
      </w:pPr>
      <w:r w:rsidRPr="005E6103">
        <w:rPr>
          <w:rFonts w:eastAsia="Times New Roman" w:cs="Times New Roman"/>
          <w:b/>
          <w:bCs/>
          <w:kern w:val="0"/>
          <w:lang w:eastAsia="pt-BR" w:bidi="ar-SA"/>
        </w:rPr>
        <w:t>Eficiência Econômica</w:t>
      </w:r>
      <w:r>
        <w:rPr>
          <w:rFonts w:eastAsia="Times New Roman" w:cs="Times New Roman"/>
          <w:b/>
          <w:bCs/>
          <w:kern w:val="0"/>
          <w:lang w:eastAsia="pt-BR" w:bidi="ar-SA"/>
        </w:rPr>
        <w:t>:</w:t>
      </w:r>
      <w:r>
        <w:rPr>
          <w:rFonts w:eastAsia="Times New Roman" w:cs="Times New Roman"/>
          <w:kern w:val="0"/>
          <w:lang w:eastAsia="pt-BR" w:bidi="ar-SA"/>
        </w:rPr>
        <w:t xml:space="preserve"> </w:t>
      </w:r>
      <w:r w:rsidRPr="005E6103">
        <w:rPr>
          <w:rFonts w:eastAsia="Times New Roman" w:cs="Times New Roman"/>
          <w:kern w:val="0"/>
          <w:lang w:eastAsia="pt-BR" w:bidi="ar-SA"/>
        </w:rPr>
        <w:t xml:space="preserve">Permite </w:t>
      </w:r>
      <w:r w:rsidRPr="005E6103">
        <w:rPr>
          <w:rFonts w:eastAsia="Times New Roman" w:cs="Times New Roman"/>
          <w:bCs/>
          <w:kern w:val="0"/>
          <w:lang w:eastAsia="pt-BR" w:bidi="ar-SA"/>
        </w:rPr>
        <w:t>melhor aproveitamento da expertise dos fornecedores</w:t>
      </w:r>
      <w:r w:rsidRPr="005E6103">
        <w:rPr>
          <w:rFonts w:eastAsia="Times New Roman" w:cs="Times New Roman"/>
          <w:kern w:val="0"/>
          <w:lang w:eastAsia="pt-BR" w:bidi="ar-SA"/>
        </w:rPr>
        <w:t xml:space="preserve">, podendo resultar em </w:t>
      </w:r>
      <w:r w:rsidRPr="005E6103">
        <w:rPr>
          <w:rFonts w:eastAsia="Times New Roman" w:cs="Times New Roman"/>
          <w:bCs/>
          <w:kern w:val="0"/>
          <w:lang w:eastAsia="pt-BR" w:bidi="ar-SA"/>
        </w:rPr>
        <w:t>preços mais competitivos</w:t>
      </w:r>
      <w:r w:rsidRPr="005E6103">
        <w:rPr>
          <w:rFonts w:eastAsia="Times New Roman" w:cs="Times New Roman"/>
          <w:kern w:val="0"/>
          <w:lang w:eastAsia="pt-BR" w:bidi="ar-SA"/>
        </w:rPr>
        <w:t xml:space="preserve"> e </w:t>
      </w:r>
      <w:r w:rsidRPr="005E6103">
        <w:rPr>
          <w:rFonts w:eastAsia="Times New Roman" w:cs="Times New Roman"/>
          <w:bCs/>
          <w:kern w:val="0"/>
          <w:lang w:eastAsia="pt-BR" w:bidi="ar-SA"/>
        </w:rPr>
        <w:t>maior qualidade no fornecimento</w:t>
      </w:r>
      <w:r w:rsidRPr="005E6103">
        <w:rPr>
          <w:rFonts w:eastAsia="Times New Roman" w:cs="Times New Roman"/>
          <w:kern w:val="0"/>
          <w:lang w:eastAsia="pt-BR" w:bidi="ar-SA"/>
        </w:rPr>
        <w:t>, sem perda de escala.</w:t>
      </w:r>
    </w:p>
    <w:p w:rsidR="005E6103" w:rsidRPr="005E6103" w:rsidRDefault="005E6103" w:rsidP="00B56C3C">
      <w:pPr>
        <w:pStyle w:val="Ttulo3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7"/>
          <w:szCs w:val="27"/>
          <w:lang w:eastAsia="pt-BR" w:bidi="ar-SA"/>
        </w:rPr>
      </w:pPr>
      <w:r w:rsidRPr="005E6103">
        <w:rPr>
          <w:rStyle w:val="Forte"/>
          <w:rFonts w:ascii="Times New Roman" w:hAnsi="Times New Roman" w:cs="Times New Roman"/>
          <w:bCs/>
          <w:color w:val="000000" w:themeColor="text1"/>
        </w:rPr>
        <w:t>Considerações sobre a Não Adoção de Lote Único</w:t>
      </w:r>
    </w:p>
    <w:p w:rsidR="005E6103" w:rsidRDefault="005E6103" w:rsidP="00B56C3C">
      <w:pPr>
        <w:spacing w:before="100" w:beforeAutospacing="1" w:after="100" w:afterAutospacing="1"/>
        <w:jc w:val="both"/>
      </w:pPr>
      <w:r>
        <w:t xml:space="preserve">A contratação do não parcelamento </w:t>
      </w:r>
      <w:r>
        <w:rPr>
          <w:rStyle w:val="Forte"/>
        </w:rPr>
        <w:t>não se justifica</w:t>
      </w:r>
      <w:r>
        <w:t xml:space="preserve"> no presente caso, pois:</w:t>
      </w:r>
    </w:p>
    <w:p w:rsidR="005E6103" w:rsidRDefault="005E6103" w:rsidP="00B56C3C">
      <w:pPr>
        <w:widowControl/>
        <w:numPr>
          <w:ilvl w:val="0"/>
          <w:numId w:val="35"/>
        </w:numPr>
        <w:suppressAutoHyphens w:val="0"/>
        <w:spacing w:before="100" w:beforeAutospacing="1" w:after="100" w:afterAutospacing="1"/>
        <w:jc w:val="both"/>
      </w:pPr>
      <w:r>
        <w:rPr>
          <w:rStyle w:val="Forte"/>
        </w:rPr>
        <w:t>Limita a competitividade</w:t>
      </w:r>
      <w:r>
        <w:t>;</w:t>
      </w:r>
    </w:p>
    <w:p w:rsidR="005E6103" w:rsidRDefault="005E6103" w:rsidP="00B56C3C">
      <w:pPr>
        <w:widowControl/>
        <w:numPr>
          <w:ilvl w:val="0"/>
          <w:numId w:val="35"/>
        </w:numPr>
        <w:suppressAutoHyphens w:val="0"/>
        <w:spacing w:before="100" w:beforeAutospacing="1" w:after="100" w:afterAutospacing="1"/>
        <w:jc w:val="both"/>
      </w:pPr>
      <w:r>
        <w:rPr>
          <w:rStyle w:val="Forte"/>
        </w:rPr>
        <w:t>Aumenta o risco contratual</w:t>
      </w:r>
      <w:r>
        <w:t xml:space="preserve"> (por depender de um único fornecedor);</w:t>
      </w:r>
    </w:p>
    <w:p w:rsidR="005E6103" w:rsidRDefault="005E6103" w:rsidP="00B56C3C">
      <w:pPr>
        <w:widowControl/>
        <w:numPr>
          <w:ilvl w:val="0"/>
          <w:numId w:val="35"/>
        </w:numPr>
        <w:suppressAutoHyphens w:val="0"/>
        <w:spacing w:before="100" w:beforeAutospacing="1" w:after="100" w:afterAutospacing="1"/>
        <w:jc w:val="both"/>
      </w:pPr>
      <w:r>
        <w:t xml:space="preserve">Pode levar a </w:t>
      </w:r>
      <w:r>
        <w:rPr>
          <w:rStyle w:val="Forte"/>
        </w:rPr>
        <w:t>propostas menos vantajosas economicamente</w:t>
      </w:r>
      <w:r>
        <w:t>;</w:t>
      </w:r>
    </w:p>
    <w:p w:rsidR="005E6103" w:rsidRPr="005E6103" w:rsidRDefault="005E6103" w:rsidP="00B56C3C">
      <w:pPr>
        <w:widowControl/>
        <w:numPr>
          <w:ilvl w:val="0"/>
          <w:numId w:val="35"/>
        </w:numPr>
        <w:suppressAutoHyphens w:val="0"/>
        <w:spacing w:before="100" w:beforeAutospacing="1" w:after="100" w:afterAutospacing="1"/>
        <w:jc w:val="both"/>
      </w:pPr>
      <w:r>
        <w:t xml:space="preserve">Contraria o disposto na legislação vigente quanto à </w:t>
      </w:r>
      <w:r>
        <w:rPr>
          <w:rStyle w:val="Forte"/>
        </w:rPr>
        <w:t>promoção da competitividade e eficiência</w:t>
      </w:r>
      <w:r>
        <w:t>.</w:t>
      </w:r>
    </w:p>
    <w:p w:rsidR="005E6103" w:rsidRDefault="008912A1" w:rsidP="00B56C3C">
      <w:pPr>
        <w:widowControl/>
        <w:suppressAutoHyphens w:val="0"/>
        <w:spacing w:before="100" w:beforeAutospacing="1" w:after="100" w:afterAutospacing="1"/>
        <w:ind w:firstLine="709"/>
        <w:jc w:val="both"/>
      </w:pPr>
      <w:r w:rsidRPr="008912A1">
        <w:rPr>
          <w:rFonts w:eastAsia="Times New Roman" w:cs="Times New Roman"/>
          <w:kern w:val="0"/>
          <w:lang w:eastAsia="pt-BR" w:bidi="ar-SA"/>
        </w:rPr>
        <w:t xml:space="preserve">Diante dos aspectos apresentados, a Administração Pública considera que </w:t>
      </w:r>
      <w:r w:rsidR="005E6103">
        <w:t xml:space="preserve">se justifica o parcelamento da solução. </w:t>
      </w:r>
      <w:r w:rsidR="005E6103" w:rsidRPr="005E6103">
        <w:t xml:space="preserve">Tal medida está alinhada com os princípios da </w:t>
      </w:r>
      <w:r w:rsidR="005E6103" w:rsidRPr="005E6103">
        <w:rPr>
          <w:bCs/>
        </w:rPr>
        <w:t>economicidade, eficiência, legalidade e seleção da proposta mais vantajosa</w:t>
      </w:r>
      <w:r w:rsidR="005E6103" w:rsidRPr="005E6103">
        <w:t>, promovendo uma contratação segura, competitiva e tecnicamente adequada às necessidades do Consórcio.</w:t>
      </w:r>
    </w:p>
    <w:p w:rsidR="00C85F6F" w:rsidRPr="007A0603" w:rsidRDefault="00C85F6F" w:rsidP="005E6103">
      <w:pPr>
        <w:widowControl/>
        <w:suppressAutoHyphens w:val="0"/>
        <w:spacing w:before="100" w:beforeAutospacing="1" w:after="100" w:afterAutospacing="1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>1</w:t>
      </w:r>
      <w:r>
        <w:rPr>
          <w:rFonts w:cs="Times New Roman"/>
          <w:b/>
        </w:rPr>
        <w:t>0</w:t>
      </w:r>
      <w:r w:rsidRPr="007A0603">
        <w:rPr>
          <w:rFonts w:cs="Times New Roman"/>
          <w:b/>
        </w:rPr>
        <w:t>. RESULTADOS PRETENDIDOS</w:t>
      </w:r>
    </w:p>
    <w:p w:rsidR="00BD4C27" w:rsidRPr="00667D5B" w:rsidRDefault="00767CB0" w:rsidP="00BB0112">
      <w:pPr>
        <w:spacing w:before="100" w:beforeAutospacing="1" w:after="100" w:afterAutospacing="1"/>
        <w:ind w:firstLine="709"/>
        <w:jc w:val="both"/>
        <w:rPr>
          <w:rFonts w:eastAsia="Times New Roman" w:cs="Times New Roman"/>
          <w:lang w:eastAsia="pt-BR"/>
        </w:rPr>
      </w:pPr>
      <w:r>
        <w:rPr>
          <w:rFonts w:eastAsia="Times New Roman" w:cs="Times New Roman"/>
          <w:lang w:eastAsia="pt-BR"/>
        </w:rPr>
        <w:t>Os responsável pela elaboração do deste Estudo Técnico iden</w:t>
      </w:r>
      <w:r w:rsidR="005528CF">
        <w:rPr>
          <w:rFonts w:eastAsia="Times New Roman" w:cs="Times New Roman"/>
          <w:lang w:eastAsia="pt-BR"/>
        </w:rPr>
        <w:t>ti</w:t>
      </w:r>
      <w:r>
        <w:rPr>
          <w:rFonts w:eastAsia="Times New Roman" w:cs="Times New Roman"/>
          <w:lang w:eastAsia="pt-BR"/>
        </w:rPr>
        <w:t xml:space="preserve">ficaram os seguintes </w:t>
      </w:r>
      <w:r w:rsidR="00BD4C27" w:rsidRPr="00667D5B">
        <w:rPr>
          <w:rFonts w:eastAsia="Times New Roman" w:cs="Times New Roman"/>
          <w:b/>
          <w:bCs/>
          <w:lang w:eastAsia="pt-BR"/>
        </w:rPr>
        <w:t>resultados pretendidos</w:t>
      </w:r>
      <w:r w:rsidR="00BD4C27" w:rsidRPr="00667D5B">
        <w:rPr>
          <w:rFonts w:eastAsia="Times New Roman" w:cs="Times New Roman"/>
          <w:lang w:eastAsia="pt-BR"/>
        </w:rPr>
        <w:t>:</w:t>
      </w:r>
    </w:p>
    <w:p w:rsidR="0093303C" w:rsidRPr="0093303C" w:rsidRDefault="0093303C" w:rsidP="008C1C71">
      <w:pPr>
        <w:widowControl/>
        <w:suppressAutoHyphens w:val="0"/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kern w:val="0"/>
          <w:lang w:eastAsia="pt-BR" w:bidi="ar-SA"/>
        </w:rPr>
      </w:pPr>
      <w:r w:rsidRPr="0093303C">
        <w:rPr>
          <w:rFonts w:eastAsia="Times New Roman" w:cs="Times New Roman"/>
          <w:b/>
          <w:bCs/>
          <w:kern w:val="0"/>
          <w:lang w:eastAsia="pt-BR" w:bidi="ar-SA"/>
        </w:rPr>
        <w:t>Garantia da Regularidade no Abastecimento</w:t>
      </w:r>
    </w:p>
    <w:p w:rsidR="0093303C" w:rsidRPr="0093303C" w:rsidRDefault="0093303C" w:rsidP="008C1C71">
      <w:pPr>
        <w:widowControl/>
        <w:numPr>
          <w:ilvl w:val="0"/>
          <w:numId w:val="25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93303C">
        <w:rPr>
          <w:rFonts w:eastAsia="Times New Roman" w:cs="Times New Roman"/>
          <w:bCs/>
          <w:kern w:val="0"/>
          <w:lang w:eastAsia="pt-BR" w:bidi="ar-SA"/>
        </w:rPr>
        <w:t>Atender de forma ininterrupta</w:t>
      </w:r>
      <w:r w:rsidRPr="0093303C">
        <w:rPr>
          <w:rFonts w:eastAsia="Times New Roman" w:cs="Times New Roman"/>
          <w:kern w:val="0"/>
          <w:lang w:eastAsia="pt-BR" w:bidi="ar-SA"/>
        </w:rPr>
        <w:t xml:space="preserve"> às necessidades das unidades de saúde.</w:t>
      </w:r>
    </w:p>
    <w:p w:rsidR="0093303C" w:rsidRPr="0093303C" w:rsidRDefault="0093303C" w:rsidP="008C1C71">
      <w:pPr>
        <w:widowControl/>
        <w:numPr>
          <w:ilvl w:val="0"/>
          <w:numId w:val="25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93303C">
        <w:rPr>
          <w:rFonts w:eastAsia="Times New Roman" w:cs="Times New Roman"/>
          <w:kern w:val="0"/>
          <w:lang w:eastAsia="pt-BR" w:bidi="ar-SA"/>
        </w:rPr>
        <w:t xml:space="preserve">Evitar </w:t>
      </w:r>
      <w:r w:rsidRPr="0093303C">
        <w:rPr>
          <w:rFonts w:eastAsia="Times New Roman" w:cs="Times New Roman"/>
          <w:bCs/>
          <w:kern w:val="0"/>
          <w:lang w:eastAsia="pt-BR" w:bidi="ar-SA"/>
        </w:rPr>
        <w:t>faltas de materiais essenciais</w:t>
      </w:r>
      <w:r w:rsidRPr="0093303C">
        <w:rPr>
          <w:rFonts w:eastAsia="Times New Roman" w:cs="Times New Roman"/>
          <w:kern w:val="0"/>
          <w:lang w:eastAsia="pt-BR" w:bidi="ar-SA"/>
        </w:rPr>
        <w:t xml:space="preserve"> que impactem rotinas administrativas e logísticas.</w:t>
      </w:r>
    </w:p>
    <w:p w:rsidR="0093303C" w:rsidRPr="0093303C" w:rsidRDefault="0093303C" w:rsidP="008C1C71">
      <w:pPr>
        <w:widowControl/>
        <w:numPr>
          <w:ilvl w:val="0"/>
          <w:numId w:val="25"/>
        </w:numPr>
        <w:suppressAutoHyphens w:val="0"/>
        <w:spacing w:before="100" w:beforeAutospacing="1" w:after="100" w:afterAutospacing="1"/>
        <w:jc w:val="both"/>
        <w:rPr>
          <w:rFonts w:eastAsia="Times New Roman" w:cs="Times New Roman"/>
          <w:kern w:val="0"/>
          <w:lang w:eastAsia="pt-BR" w:bidi="ar-SA"/>
        </w:rPr>
      </w:pPr>
      <w:r w:rsidRPr="0093303C">
        <w:rPr>
          <w:rFonts w:eastAsia="Times New Roman" w:cs="Times New Roman"/>
          <w:kern w:val="0"/>
          <w:lang w:eastAsia="pt-BR" w:bidi="ar-SA"/>
        </w:rPr>
        <w:t xml:space="preserve">Permitir a </w:t>
      </w:r>
      <w:r w:rsidRPr="0093303C">
        <w:rPr>
          <w:rFonts w:eastAsia="Times New Roman" w:cs="Times New Roman"/>
          <w:bCs/>
          <w:kern w:val="0"/>
          <w:lang w:eastAsia="pt-BR" w:bidi="ar-SA"/>
        </w:rPr>
        <w:t>entrega contínua e programada</w:t>
      </w:r>
      <w:r w:rsidRPr="0093303C">
        <w:rPr>
          <w:rFonts w:eastAsia="Times New Roman" w:cs="Times New Roman"/>
          <w:kern w:val="0"/>
          <w:lang w:eastAsia="pt-BR" w:bidi="ar-SA"/>
        </w:rPr>
        <w:t>, conforme a demanda operacional.</w:t>
      </w:r>
    </w:p>
    <w:p w:rsidR="0093303C" w:rsidRPr="0093303C" w:rsidRDefault="0093303C" w:rsidP="008C1C71">
      <w:pPr>
        <w:pStyle w:val="Ttulo3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4"/>
          <w:lang w:eastAsia="pt-BR" w:bidi="ar-SA"/>
        </w:rPr>
      </w:pPr>
      <w:r w:rsidRPr="0093303C">
        <w:rPr>
          <w:rStyle w:val="Forte"/>
          <w:rFonts w:ascii="Times New Roman" w:hAnsi="Times New Roman" w:cs="Times New Roman"/>
          <w:bCs/>
          <w:color w:val="000000" w:themeColor="text1"/>
          <w:szCs w:val="24"/>
        </w:rPr>
        <w:t>Apoio ao Funcionamento das Rotinas Administrativas e Assistenciais</w:t>
      </w:r>
    </w:p>
    <w:p w:rsidR="0093303C" w:rsidRPr="0093303C" w:rsidRDefault="0093303C" w:rsidP="008C1C71">
      <w:pPr>
        <w:widowControl/>
        <w:numPr>
          <w:ilvl w:val="0"/>
          <w:numId w:val="32"/>
        </w:numPr>
        <w:suppressAutoHyphens w:val="0"/>
        <w:spacing w:before="100" w:beforeAutospacing="1" w:after="100" w:afterAutospacing="1"/>
        <w:jc w:val="both"/>
      </w:pPr>
      <w:r w:rsidRPr="0093303C">
        <w:t xml:space="preserve">Suporte eficiente às </w:t>
      </w:r>
      <w:r w:rsidRPr="0093303C">
        <w:rPr>
          <w:rStyle w:val="Forte"/>
          <w:b w:val="0"/>
        </w:rPr>
        <w:t>atividades internas</w:t>
      </w:r>
      <w:r w:rsidRPr="0093303C">
        <w:t xml:space="preserve"> (protocolos, arquivamento, envio de documentos).</w:t>
      </w:r>
    </w:p>
    <w:p w:rsidR="0093303C" w:rsidRPr="0093303C" w:rsidRDefault="0093303C" w:rsidP="008C1C71">
      <w:pPr>
        <w:widowControl/>
        <w:numPr>
          <w:ilvl w:val="0"/>
          <w:numId w:val="32"/>
        </w:numPr>
        <w:suppressAutoHyphens w:val="0"/>
        <w:spacing w:before="100" w:beforeAutospacing="1" w:after="100" w:afterAutospacing="1"/>
        <w:jc w:val="both"/>
      </w:pPr>
      <w:r w:rsidRPr="0093303C">
        <w:t xml:space="preserve">Garantia de insumos adequados para o </w:t>
      </w:r>
      <w:r w:rsidRPr="0093303C">
        <w:rPr>
          <w:rStyle w:val="Forte"/>
          <w:b w:val="0"/>
        </w:rPr>
        <w:t>transporte e acondicionamento de exames laboratoriais e de imagem</w:t>
      </w:r>
      <w:r w:rsidRPr="0093303C">
        <w:t>, preservando sua integridade.</w:t>
      </w:r>
    </w:p>
    <w:p w:rsidR="0093303C" w:rsidRPr="0093303C" w:rsidRDefault="0093303C" w:rsidP="008C1C71">
      <w:pPr>
        <w:widowControl/>
        <w:numPr>
          <w:ilvl w:val="0"/>
          <w:numId w:val="32"/>
        </w:numPr>
        <w:suppressAutoHyphens w:val="0"/>
        <w:spacing w:before="100" w:beforeAutospacing="1" w:after="100" w:afterAutospacing="1"/>
        <w:jc w:val="both"/>
      </w:pPr>
      <w:r w:rsidRPr="0093303C">
        <w:rPr>
          <w:rStyle w:val="Forte"/>
          <w:b w:val="0"/>
        </w:rPr>
        <w:t>Organização e segurança da informação</w:t>
      </w:r>
      <w:r w:rsidRPr="0093303C">
        <w:t xml:space="preserve"> no trâmite interno de documentos e materiais sensíveis.</w:t>
      </w:r>
    </w:p>
    <w:p w:rsidR="0093303C" w:rsidRPr="0093303C" w:rsidRDefault="0093303C" w:rsidP="008C1C71">
      <w:pPr>
        <w:tabs>
          <w:tab w:val="left" w:pos="4962"/>
        </w:tabs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lang w:eastAsia="pt-BR"/>
        </w:rPr>
      </w:pPr>
      <w:r w:rsidRPr="0093303C">
        <w:rPr>
          <w:rFonts w:eastAsia="Times New Roman" w:cs="Times New Roman"/>
          <w:b/>
          <w:bCs/>
          <w:lang w:eastAsia="pt-BR"/>
        </w:rPr>
        <w:lastRenderedPageBreak/>
        <w:t>Eficiência Operacional e Logística</w:t>
      </w:r>
    </w:p>
    <w:p w:rsidR="0093303C" w:rsidRPr="0093303C" w:rsidRDefault="0093303C" w:rsidP="008C1C71">
      <w:pPr>
        <w:pStyle w:val="PargrafodaLista"/>
        <w:numPr>
          <w:ilvl w:val="0"/>
          <w:numId w:val="31"/>
        </w:numPr>
        <w:tabs>
          <w:tab w:val="left" w:pos="4962"/>
        </w:tabs>
        <w:spacing w:before="100" w:beforeAutospacing="1" w:after="100" w:afterAutospacing="1"/>
        <w:jc w:val="both"/>
        <w:outlineLvl w:val="2"/>
        <w:rPr>
          <w:rFonts w:eastAsia="Times New Roman" w:cs="Times New Roman"/>
          <w:bCs/>
          <w:lang w:eastAsia="pt-BR"/>
        </w:rPr>
      </w:pPr>
      <w:r w:rsidRPr="0093303C">
        <w:rPr>
          <w:rFonts w:eastAsia="Times New Roman" w:cs="Times New Roman"/>
          <w:bCs/>
          <w:lang w:eastAsia="pt-BR"/>
        </w:rPr>
        <w:t>Obtenção de materiais adequados, padronizados e de qualidade, que otimizem os processos.</w:t>
      </w:r>
    </w:p>
    <w:p w:rsidR="0093303C" w:rsidRPr="0093303C" w:rsidRDefault="0093303C" w:rsidP="008C1C71">
      <w:pPr>
        <w:pStyle w:val="PargrafodaLista"/>
        <w:numPr>
          <w:ilvl w:val="0"/>
          <w:numId w:val="31"/>
        </w:numPr>
        <w:tabs>
          <w:tab w:val="left" w:pos="4962"/>
        </w:tabs>
        <w:spacing w:before="100" w:beforeAutospacing="1" w:after="100" w:afterAutospacing="1"/>
        <w:jc w:val="both"/>
        <w:outlineLvl w:val="2"/>
        <w:rPr>
          <w:rFonts w:eastAsia="Times New Roman" w:cs="Times New Roman"/>
          <w:bCs/>
          <w:lang w:eastAsia="pt-BR"/>
        </w:rPr>
      </w:pPr>
      <w:r w:rsidRPr="0093303C">
        <w:rPr>
          <w:rFonts w:eastAsia="Times New Roman" w:cs="Times New Roman"/>
          <w:bCs/>
          <w:lang w:eastAsia="pt-BR"/>
        </w:rPr>
        <w:t>Redução de custos com compras fragmentadas e improvisadas.</w:t>
      </w:r>
    </w:p>
    <w:p w:rsidR="0093303C" w:rsidRPr="0093303C" w:rsidRDefault="0093303C" w:rsidP="008C1C71">
      <w:pPr>
        <w:pStyle w:val="PargrafodaLista"/>
        <w:numPr>
          <w:ilvl w:val="0"/>
          <w:numId w:val="31"/>
        </w:numPr>
        <w:tabs>
          <w:tab w:val="left" w:pos="4962"/>
        </w:tabs>
        <w:spacing w:before="100" w:beforeAutospacing="1" w:after="100" w:afterAutospacing="1"/>
        <w:jc w:val="both"/>
        <w:outlineLvl w:val="2"/>
        <w:rPr>
          <w:rFonts w:eastAsia="Times New Roman" w:cs="Times New Roman"/>
          <w:bCs/>
          <w:lang w:eastAsia="pt-BR"/>
        </w:rPr>
      </w:pPr>
      <w:r w:rsidRPr="0093303C">
        <w:rPr>
          <w:rFonts w:eastAsia="Times New Roman" w:cs="Times New Roman"/>
          <w:bCs/>
          <w:lang w:eastAsia="pt-BR"/>
        </w:rPr>
        <w:t>Melhoria no planejamento e controle de estoque, facilitando a gestão de suprimentos.</w:t>
      </w:r>
    </w:p>
    <w:p w:rsidR="0093303C" w:rsidRPr="0093303C" w:rsidRDefault="0093303C" w:rsidP="008C1C71">
      <w:pPr>
        <w:tabs>
          <w:tab w:val="left" w:pos="4962"/>
        </w:tabs>
        <w:spacing w:before="100" w:beforeAutospacing="1" w:after="100" w:afterAutospacing="1"/>
        <w:jc w:val="both"/>
        <w:outlineLvl w:val="2"/>
        <w:rPr>
          <w:rFonts w:eastAsia="Times New Roman" w:cs="Times New Roman"/>
          <w:b/>
          <w:bCs/>
          <w:lang w:eastAsia="pt-BR"/>
        </w:rPr>
      </w:pPr>
      <w:r w:rsidRPr="0093303C">
        <w:rPr>
          <w:rFonts w:eastAsia="Times New Roman" w:cs="Times New Roman"/>
          <w:b/>
          <w:bCs/>
          <w:lang w:eastAsia="pt-BR"/>
        </w:rPr>
        <w:t>Observância aos Princípios da Administração Pública</w:t>
      </w:r>
    </w:p>
    <w:p w:rsidR="0093303C" w:rsidRPr="0093303C" w:rsidRDefault="0093303C" w:rsidP="008C1C71">
      <w:pPr>
        <w:pStyle w:val="PargrafodaLista"/>
        <w:numPr>
          <w:ilvl w:val="0"/>
          <w:numId w:val="28"/>
        </w:numPr>
        <w:tabs>
          <w:tab w:val="left" w:pos="4962"/>
        </w:tabs>
        <w:spacing w:before="100" w:beforeAutospacing="1" w:after="100" w:afterAutospacing="1"/>
        <w:jc w:val="both"/>
        <w:outlineLvl w:val="2"/>
        <w:rPr>
          <w:rFonts w:eastAsia="Times New Roman" w:cs="Times New Roman"/>
          <w:bCs/>
          <w:szCs w:val="24"/>
          <w:lang w:eastAsia="pt-BR"/>
        </w:rPr>
      </w:pPr>
      <w:r w:rsidRPr="0093303C">
        <w:rPr>
          <w:rFonts w:eastAsia="Times New Roman" w:cs="Times New Roman"/>
          <w:bCs/>
          <w:szCs w:val="24"/>
          <w:lang w:eastAsia="pt-BR"/>
        </w:rPr>
        <w:t>Legalidade, economicidade, isonomia e eficiência no processo de contratação.</w:t>
      </w:r>
    </w:p>
    <w:p w:rsidR="0093303C" w:rsidRPr="0093303C" w:rsidRDefault="0093303C" w:rsidP="008C1C71">
      <w:pPr>
        <w:pStyle w:val="PargrafodaLista"/>
        <w:numPr>
          <w:ilvl w:val="0"/>
          <w:numId w:val="28"/>
        </w:numPr>
        <w:tabs>
          <w:tab w:val="left" w:pos="4962"/>
        </w:tabs>
        <w:spacing w:before="100" w:beforeAutospacing="1" w:after="100" w:afterAutospacing="1"/>
        <w:jc w:val="both"/>
        <w:outlineLvl w:val="2"/>
        <w:rPr>
          <w:rFonts w:eastAsia="Times New Roman" w:cs="Times New Roman"/>
          <w:bCs/>
          <w:szCs w:val="24"/>
          <w:lang w:eastAsia="pt-BR"/>
        </w:rPr>
      </w:pPr>
      <w:r w:rsidRPr="0093303C">
        <w:rPr>
          <w:rFonts w:eastAsia="Times New Roman" w:cs="Times New Roman"/>
          <w:bCs/>
          <w:szCs w:val="24"/>
          <w:lang w:eastAsia="pt-BR"/>
        </w:rPr>
        <w:t>Transparência e competitividade, por meio da modalidade licitatória adequada.</w:t>
      </w:r>
    </w:p>
    <w:p w:rsidR="0093303C" w:rsidRPr="0093303C" w:rsidRDefault="0093303C" w:rsidP="008C1C71">
      <w:pPr>
        <w:pStyle w:val="PargrafodaLista"/>
        <w:numPr>
          <w:ilvl w:val="0"/>
          <w:numId w:val="28"/>
        </w:numPr>
        <w:tabs>
          <w:tab w:val="left" w:pos="4962"/>
        </w:tabs>
        <w:spacing w:before="100" w:beforeAutospacing="1" w:after="100" w:afterAutospacing="1"/>
        <w:jc w:val="both"/>
        <w:outlineLvl w:val="2"/>
        <w:rPr>
          <w:rFonts w:eastAsia="Times New Roman" w:cs="Times New Roman"/>
          <w:bCs/>
          <w:szCs w:val="24"/>
          <w:lang w:eastAsia="pt-BR"/>
        </w:rPr>
      </w:pPr>
      <w:r w:rsidRPr="0093303C">
        <w:rPr>
          <w:rFonts w:eastAsia="Times New Roman" w:cs="Times New Roman"/>
          <w:bCs/>
          <w:szCs w:val="24"/>
          <w:lang w:eastAsia="pt-BR"/>
        </w:rPr>
        <w:t>Contratação de fornecedor com capacidade técnica e regularidade fiscal, assegurando o cumprimento do contrato.</w:t>
      </w:r>
    </w:p>
    <w:p w:rsidR="0093303C" w:rsidRPr="0093303C" w:rsidRDefault="0093303C" w:rsidP="008C1C71">
      <w:pPr>
        <w:spacing w:before="240" w:after="240"/>
        <w:jc w:val="both"/>
        <w:rPr>
          <w:rFonts w:eastAsia="Times New Roman" w:cs="Times New Roman"/>
          <w:b/>
          <w:bCs/>
          <w:lang w:eastAsia="pt-BR"/>
        </w:rPr>
      </w:pPr>
      <w:r w:rsidRPr="0093303C">
        <w:rPr>
          <w:rFonts w:eastAsia="Times New Roman" w:cs="Times New Roman"/>
          <w:b/>
          <w:bCs/>
          <w:lang w:eastAsia="pt-BR"/>
        </w:rPr>
        <w:t>Observância aos Princípios da Administração Pública</w:t>
      </w:r>
    </w:p>
    <w:p w:rsidR="0093303C" w:rsidRPr="0093303C" w:rsidRDefault="0093303C" w:rsidP="008C1C71">
      <w:pPr>
        <w:pStyle w:val="PargrafodaLista"/>
        <w:numPr>
          <w:ilvl w:val="0"/>
          <w:numId w:val="29"/>
        </w:numPr>
        <w:spacing w:before="240" w:after="240"/>
        <w:jc w:val="both"/>
        <w:rPr>
          <w:rFonts w:eastAsia="Times New Roman" w:cs="Times New Roman"/>
          <w:bCs/>
          <w:szCs w:val="24"/>
          <w:lang w:eastAsia="pt-BR"/>
        </w:rPr>
      </w:pPr>
      <w:r w:rsidRPr="0093303C">
        <w:rPr>
          <w:rFonts w:eastAsia="Times New Roman" w:cs="Times New Roman"/>
          <w:bCs/>
          <w:szCs w:val="24"/>
          <w:lang w:eastAsia="pt-BR"/>
        </w:rPr>
        <w:t>Legalidade, economicidade, isonomia e eficiência no processo de contratação.</w:t>
      </w:r>
    </w:p>
    <w:p w:rsidR="0093303C" w:rsidRPr="0093303C" w:rsidRDefault="0093303C" w:rsidP="008C1C71">
      <w:pPr>
        <w:pStyle w:val="PargrafodaLista"/>
        <w:numPr>
          <w:ilvl w:val="0"/>
          <w:numId w:val="29"/>
        </w:numPr>
        <w:spacing w:before="240" w:after="240"/>
        <w:jc w:val="both"/>
        <w:rPr>
          <w:rFonts w:eastAsia="Times New Roman" w:cs="Times New Roman"/>
          <w:bCs/>
          <w:szCs w:val="24"/>
          <w:lang w:eastAsia="pt-BR"/>
        </w:rPr>
      </w:pPr>
      <w:r w:rsidRPr="0093303C">
        <w:rPr>
          <w:rFonts w:eastAsia="Times New Roman" w:cs="Times New Roman"/>
          <w:bCs/>
          <w:szCs w:val="24"/>
          <w:lang w:eastAsia="pt-BR"/>
        </w:rPr>
        <w:t>Transparência e competitividade, por meio da modalidade licitatória adequada.</w:t>
      </w:r>
    </w:p>
    <w:p w:rsidR="0093303C" w:rsidRPr="0093303C" w:rsidRDefault="0093303C" w:rsidP="008C1C71">
      <w:pPr>
        <w:pStyle w:val="PargrafodaLista"/>
        <w:numPr>
          <w:ilvl w:val="0"/>
          <w:numId w:val="29"/>
        </w:numPr>
        <w:spacing w:before="240" w:after="240"/>
        <w:jc w:val="both"/>
        <w:rPr>
          <w:rFonts w:eastAsia="Times New Roman" w:cs="Times New Roman"/>
          <w:bCs/>
          <w:szCs w:val="24"/>
          <w:lang w:eastAsia="pt-BR"/>
        </w:rPr>
      </w:pPr>
      <w:r w:rsidRPr="0093303C">
        <w:rPr>
          <w:rFonts w:eastAsia="Times New Roman" w:cs="Times New Roman"/>
          <w:bCs/>
          <w:szCs w:val="24"/>
          <w:lang w:eastAsia="pt-BR"/>
        </w:rPr>
        <w:t>Contratação de fornecedor com capacidade técnica e regularidade fiscal, assegurando o cumprimento do contrato.</w:t>
      </w:r>
    </w:p>
    <w:p w:rsidR="00C85F6F" w:rsidRPr="00836F95" w:rsidRDefault="00C85F6F" w:rsidP="00C85F6F">
      <w:pPr>
        <w:spacing w:before="240" w:after="240"/>
        <w:jc w:val="both"/>
        <w:rPr>
          <w:b/>
        </w:rPr>
      </w:pPr>
      <w:r w:rsidRPr="006722FF">
        <w:rPr>
          <w:b/>
        </w:rPr>
        <w:t>11. PROVIDÊNCIAS PARA A ADEQUAÇÃO DO AMBIENTE DO ÓRGÃO</w:t>
      </w:r>
    </w:p>
    <w:p w:rsidR="00BD4C27" w:rsidRPr="00BD4C27" w:rsidRDefault="00BD4C27" w:rsidP="00BB0112">
      <w:pPr>
        <w:widowControl/>
        <w:suppressAutoHyphens w:val="0"/>
        <w:spacing w:before="100" w:beforeAutospacing="1" w:after="100" w:afterAutospacing="1"/>
        <w:ind w:firstLine="709"/>
        <w:jc w:val="both"/>
        <w:rPr>
          <w:rFonts w:eastAsia="Times New Roman" w:cs="Times New Roman"/>
          <w:kern w:val="0"/>
          <w:lang w:eastAsia="pt-BR" w:bidi="ar-SA"/>
        </w:rPr>
      </w:pPr>
      <w:r w:rsidRPr="00BD4C27">
        <w:rPr>
          <w:rFonts w:eastAsia="Times New Roman" w:cs="Times New Roman"/>
          <w:kern w:val="0"/>
          <w:lang w:eastAsia="pt-BR" w:bidi="ar-SA"/>
        </w:rPr>
        <w:t xml:space="preserve">As </w:t>
      </w:r>
      <w:r w:rsidRPr="00BD4C27">
        <w:rPr>
          <w:rFonts w:eastAsia="Times New Roman" w:cs="Times New Roman"/>
          <w:b/>
          <w:bCs/>
          <w:kern w:val="0"/>
          <w:lang w:eastAsia="pt-BR" w:bidi="ar-SA"/>
        </w:rPr>
        <w:t>providências necessárias para a adequação do ambiente do órgão</w:t>
      </w:r>
      <w:r w:rsidRPr="00BD4C27">
        <w:rPr>
          <w:rFonts w:eastAsia="Times New Roman" w:cs="Times New Roman"/>
          <w:kern w:val="0"/>
          <w:lang w:eastAsia="pt-BR" w:bidi="ar-SA"/>
        </w:rPr>
        <w:t xml:space="preserve"> para a</w:t>
      </w:r>
      <w:r w:rsidR="005E6103">
        <w:rPr>
          <w:rFonts w:eastAsia="Times New Roman" w:cs="Times New Roman"/>
          <w:kern w:val="0"/>
          <w:lang w:eastAsia="pt-BR" w:bidi="ar-SA"/>
        </w:rPr>
        <w:t xml:space="preserve"> aquisição do objeto</w:t>
      </w:r>
      <w:r w:rsidRPr="00BD4C27">
        <w:rPr>
          <w:rFonts w:eastAsia="Times New Roman" w:cs="Times New Roman"/>
          <w:kern w:val="0"/>
          <w:lang w:eastAsia="pt-BR" w:bidi="ar-SA"/>
        </w:rPr>
        <w:t>:</w:t>
      </w:r>
    </w:p>
    <w:p w:rsidR="005E6103" w:rsidRPr="006722FF" w:rsidRDefault="005E6103" w:rsidP="005E6103">
      <w:pPr>
        <w:spacing w:before="240" w:after="240"/>
        <w:jc w:val="both"/>
        <w:rPr>
          <w:rFonts w:eastAsia="Times New Roman" w:cs="Times New Roman"/>
          <w:b/>
          <w:bCs/>
          <w:kern w:val="0"/>
          <w:lang w:eastAsia="pt-BR" w:bidi="ar-SA"/>
        </w:rPr>
      </w:pPr>
      <w:r w:rsidRPr="006722FF">
        <w:rPr>
          <w:rFonts w:eastAsia="Times New Roman" w:cs="Times New Roman"/>
          <w:b/>
          <w:bCs/>
          <w:kern w:val="0"/>
          <w:lang w:eastAsia="pt-BR" w:bidi="ar-SA"/>
        </w:rPr>
        <w:t>Adequação de Espaços para Armazenamento</w:t>
      </w:r>
    </w:p>
    <w:p w:rsidR="005E6103" w:rsidRPr="006722FF" w:rsidRDefault="005E6103" w:rsidP="006722FF">
      <w:pPr>
        <w:pStyle w:val="PargrafodaLista"/>
        <w:numPr>
          <w:ilvl w:val="0"/>
          <w:numId w:val="37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Verificação e organização de almoxarifados;</w:t>
      </w:r>
    </w:p>
    <w:p w:rsidR="005E6103" w:rsidRPr="006722FF" w:rsidRDefault="005E6103" w:rsidP="006722FF">
      <w:pPr>
        <w:pStyle w:val="PargrafodaLista"/>
        <w:numPr>
          <w:ilvl w:val="0"/>
          <w:numId w:val="37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Condições adequadas de higiene, ventilação e proteção dos materiais.</w:t>
      </w:r>
    </w:p>
    <w:p w:rsidR="005E6103" w:rsidRPr="006722FF" w:rsidRDefault="005E6103" w:rsidP="006722FF">
      <w:pPr>
        <w:spacing w:before="240" w:after="240"/>
        <w:jc w:val="both"/>
        <w:rPr>
          <w:rFonts w:eastAsia="Times New Roman" w:cs="Times New Roman"/>
          <w:b/>
          <w:bCs/>
          <w:kern w:val="0"/>
          <w:lang w:eastAsia="pt-BR" w:bidi="ar-SA"/>
        </w:rPr>
      </w:pPr>
      <w:r w:rsidRPr="006722FF">
        <w:rPr>
          <w:rFonts w:eastAsia="Times New Roman" w:cs="Times New Roman"/>
          <w:b/>
          <w:bCs/>
          <w:kern w:val="0"/>
          <w:lang w:eastAsia="pt-BR" w:bidi="ar-SA"/>
        </w:rPr>
        <w:t>Planejamento da Logística de Distribuição</w:t>
      </w:r>
    </w:p>
    <w:p w:rsidR="005E6103" w:rsidRPr="006722FF" w:rsidRDefault="005E6103" w:rsidP="006722FF">
      <w:pPr>
        <w:pStyle w:val="PargrafodaLista"/>
        <w:numPr>
          <w:ilvl w:val="0"/>
          <w:numId w:val="38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Definição de cronogramas e responsáveis locais;</w:t>
      </w:r>
    </w:p>
    <w:p w:rsidR="005E6103" w:rsidRPr="006722FF" w:rsidRDefault="005E6103" w:rsidP="006722FF">
      <w:pPr>
        <w:pStyle w:val="PargrafodaLista"/>
        <w:numPr>
          <w:ilvl w:val="0"/>
          <w:numId w:val="38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Controle do fluxo e rastreabilidade dos materiais.</w:t>
      </w:r>
    </w:p>
    <w:p w:rsidR="005E6103" w:rsidRPr="006722FF" w:rsidRDefault="005E6103" w:rsidP="006722FF">
      <w:pPr>
        <w:spacing w:before="240" w:after="240"/>
        <w:jc w:val="both"/>
        <w:rPr>
          <w:rFonts w:eastAsia="Times New Roman" w:cs="Times New Roman"/>
          <w:b/>
          <w:bCs/>
          <w:kern w:val="0"/>
          <w:lang w:eastAsia="pt-BR" w:bidi="ar-SA"/>
        </w:rPr>
      </w:pPr>
      <w:r w:rsidRPr="006722FF">
        <w:rPr>
          <w:rFonts w:eastAsia="Times New Roman" w:cs="Times New Roman"/>
          <w:b/>
          <w:bCs/>
          <w:kern w:val="0"/>
          <w:lang w:eastAsia="pt-BR" w:bidi="ar-SA"/>
        </w:rPr>
        <w:t>Gestão e Controle de Estoque</w:t>
      </w:r>
    </w:p>
    <w:p w:rsidR="005E6103" w:rsidRPr="006722FF" w:rsidRDefault="005E6103" w:rsidP="006722FF">
      <w:pPr>
        <w:pStyle w:val="PargrafodaLista"/>
        <w:numPr>
          <w:ilvl w:val="0"/>
          <w:numId w:val="39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Registros atualizados de entrada e saída dos materiais;</w:t>
      </w:r>
    </w:p>
    <w:p w:rsidR="005E6103" w:rsidRPr="006722FF" w:rsidRDefault="005E6103" w:rsidP="006722FF">
      <w:pPr>
        <w:pStyle w:val="PargrafodaLista"/>
        <w:numPr>
          <w:ilvl w:val="0"/>
          <w:numId w:val="39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Utilização de sistemas ou planilhas padronizadas.</w:t>
      </w:r>
    </w:p>
    <w:p w:rsidR="005E6103" w:rsidRPr="006722FF" w:rsidRDefault="005E6103" w:rsidP="006722FF">
      <w:pPr>
        <w:spacing w:before="240" w:after="240"/>
        <w:jc w:val="both"/>
        <w:rPr>
          <w:rFonts w:eastAsia="Times New Roman" w:cs="Times New Roman"/>
          <w:b/>
          <w:bCs/>
          <w:kern w:val="0"/>
          <w:lang w:eastAsia="pt-BR" w:bidi="ar-SA"/>
        </w:rPr>
      </w:pPr>
      <w:r w:rsidRPr="006722FF">
        <w:rPr>
          <w:rFonts w:eastAsia="Times New Roman" w:cs="Times New Roman"/>
          <w:b/>
          <w:bCs/>
          <w:kern w:val="0"/>
          <w:lang w:eastAsia="pt-BR" w:bidi="ar-SA"/>
        </w:rPr>
        <w:t>Capacitação de Servidores</w:t>
      </w:r>
    </w:p>
    <w:p w:rsidR="005E6103" w:rsidRPr="006722FF" w:rsidRDefault="005E6103" w:rsidP="006722FF">
      <w:pPr>
        <w:pStyle w:val="PargrafodaLista"/>
        <w:numPr>
          <w:ilvl w:val="0"/>
          <w:numId w:val="40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Treinamento quanto ao recebimento, armazenamento e uso correto dos materiais.</w:t>
      </w:r>
    </w:p>
    <w:p w:rsidR="005E6103" w:rsidRPr="006722FF" w:rsidRDefault="005E6103" w:rsidP="006722FF">
      <w:pPr>
        <w:spacing w:before="240" w:after="240"/>
        <w:jc w:val="both"/>
        <w:rPr>
          <w:rFonts w:eastAsia="Times New Roman" w:cs="Times New Roman"/>
          <w:b/>
          <w:bCs/>
          <w:kern w:val="0"/>
          <w:lang w:eastAsia="pt-BR" w:bidi="ar-SA"/>
        </w:rPr>
      </w:pPr>
      <w:r w:rsidRPr="006722FF">
        <w:rPr>
          <w:rFonts w:eastAsia="Times New Roman" w:cs="Times New Roman"/>
          <w:b/>
          <w:bCs/>
          <w:kern w:val="0"/>
          <w:lang w:eastAsia="pt-BR" w:bidi="ar-SA"/>
        </w:rPr>
        <w:t>Integração com Setor de Compras</w:t>
      </w:r>
    </w:p>
    <w:p w:rsidR="005E6103" w:rsidRPr="006722FF" w:rsidRDefault="005E6103" w:rsidP="006722FF">
      <w:pPr>
        <w:pStyle w:val="PargrafodaLista"/>
        <w:numPr>
          <w:ilvl w:val="0"/>
          <w:numId w:val="40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Fluxo de comunicação ativo para conferência dos itens e notificação de irregularidades.</w:t>
      </w:r>
    </w:p>
    <w:p w:rsidR="005E6103" w:rsidRPr="006722FF" w:rsidRDefault="005E6103" w:rsidP="006722FF">
      <w:pPr>
        <w:spacing w:before="240" w:after="240"/>
        <w:jc w:val="both"/>
        <w:rPr>
          <w:rFonts w:eastAsia="Times New Roman" w:cs="Times New Roman"/>
          <w:b/>
          <w:bCs/>
          <w:kern w:val="0"/>
          <w:lang w:eastAsia="pt-BR" w:bidi="ar-SA"/>
        </w:rPr>
      </w:pPr>
      <w:r w:rsidRPr="006722FF">
        <w:rPr>
          <w:rFonts w:eastAsia="Times New Roman" w:cs="Times New Roman"/>
          <w:b/>
          <w:bCs/>
          <w:kern w:val="0"/>
          <w:lang w:eastAsia="pt-BR" w:bidi="ar-SA"/>
        </w:rPr>
        <w:lastRenderedPageBreak/>
        <w:t>Acompanhamento e Avaliação</w:t>
      </w:r>
    </w:p>
    <w:p w:rsidR="005E6103" w:rsidRPr="006722FF" w:rsidRDefault="005E6103" w:rsidP="006722FF">
      <w:pPr>
        <w:pStyle w:val="PargrafodaLista"/>
        <w:numPr>
          <w:ilvl w:val="0"/>
          <w:numId w:val="40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Monitoramento da qualidade e regularidade do fornecimento;</w:t>
      </w:r>
    </w:p>
    <w:p w:rsidR="005E6103" w:rsidRDefault="005E6103" w:rsidP="006722FF">
      <w:pPr>
        <w:pStyle w:val="PargrafodaLista"/>
        <w:numPr>
          <w:ilvl w:val="0"/>
          <w:numId w:val="40"/>
        </w:numPr>
        <w:spacing w:before="240" w:after="240"/>
        <w:jc w:val="both"/>
        <w:rPr>
          <w:rFonts w:eastAsia="Times New Roman" w:cs="Times New Roman"/>
          <w:bCs/>
          <w:kern w:val="0"/>
          <w:lang w:eastAsia="pt-BR" w:bidi="ar-SA"/>
        </w:rPr>
      </w:pPr>
      <w:r w:rsidRPr="006722FF">
        <w:rPr>
          <w:rFonts w:eastAsia="Times New Roman" w:cs="Times New Roman"/>
          <w:bCs/>
          <w:kern w:val="0"/>
          <w:lang w:eastAsia="pt-BR" w:bidi="ar-SA"/>
        </w:rPr>
        <w:t>Satisfação das unidades de saúde quanto ao atendimento da demanda</w:t>
      </w:r>
      <w:r w:rsidR="006722FF">
        <w:rPr>
          <w:rFonts w:eastAsia="Times New Roman" w:cs="Times New Roman"/>
          <w:bCs/>
          <w:kern w:val="0"/>
          <w:lang w:eastAsia="pt-BR" w:bidi="ar-SA"/>
        </w:rPr>
        <w:t>.</w:t>
      </w:r>
    </w:p>
    <w:p w:rsidR="00ED0391" w:rsidRDefault="00ED0391" w:rsidP="00BD4C27">
      <w:pPr>
        <w:spacing w:before="240" w:after="240"/>
        <w:jc w:val="both"/>
        <w:rPr>
          <w:b/>
        </w:rPr>
      </w:pPr>
    </w:p>
    <w:p w:rsidR="00C85F6F" w:rsidRDefault="00C85F6F" w:rsidP="00BD4C27">
      <w:pPr>
        <w:spacing w:before="240" w:after="240"/>
        <w:jc w:val="both"/>
        <w:rPr>
          <w:b/>
        </w:rPr>
      </w:pPr>
      <w:r>
        <w:rPr>
          <w:b/>
        </w:rPr>
        <w:t xml:space="preserve">12. CONTRATAÇÕES CORRELATAS E/OU INTERDEPENDENTES </w:t>
      </w:r>
    </w:p>
    <w:p w:rsidR="00EC1B25" w:rsidRPr="00EC1B25" w:rsidRDefault="00EC1B25" w:rsidP="00EC1B25">
      <w:pPr>
        <w:spacing w:before="240" w:after="240"/>
        <w:ind w:firstLine="709"/>
        <w:jc w:val="both"/>
      </w:pPr>
      <w:r>
        <w:t>Durante o planejamento da contratação não foram encontradas contratações correlatas e/ou interdependente.</w:t>
      </w:r>
    </w:p>
    <w:p w:rsidR="00C85F6F" w:rsidRPr="00A4193D" w:rsidRDefault="00C85F6F" w:rsidP="00C85F6F">
      <w:pPr>
        <w:spacing w:before="240" w:after="240"/>
        <w:jc w:val="both"/>
        <w:rPr>
          <w:b/>
        </w:rPr>
      </w:pPr>
      <w:r w:rsidRPr="00A4193D">
        <w:rPr>
          <w:b/>
        </w:rPr>
        <w:t>1</w:t>
      </w:r>
      <w:r>
        <w:rPr>
          <w:b/>
        </w:rPr>
        <w:t>3</w:t>
      </w:r>
      <w:r w:rsidRPr="00A4193D">
        <w:rPr>
          <w:b/>
        </w:rPr>
        <w:t xml:space="preserve">. IMPACTO AMBIENTAL </w:t>
      </w:r>
    </w:p>
    <w:p w:rsidR="00C85F6F" w:rsidRDefault="00135E8C" w:rsidP="00C85F6F">
      <w:pPr>
        <w:spacing w:before="240" w:after="240"/>
        <w:ind w:firstLine="709"/>
        <w:jc w:val="both"/>
      </w:pPr>
      <w:r>
        <w:t>A empresa contratada deverá</w:t>
      </w:r>
      <w:r w:rsidR="00C85F6F">
        <w:t xml:space="preserve"> atender a todos os critérios de sustentabilidade existentes e a todas as normas ambientais vigentes</w:t>
      </w:r>
      <w:r>
        <w:t xml:space="preserve"> aplicáveis a contratação</w:t>
      </w:r>
      <w:r w:rsidR="00C85F6F">
        <w:t>, durante toda a contratação.</w:t>
      </w:r>
    </w:p>
    <w:p w:rsidR="00C85F6F" w:rsidRDefault="00C85F6F" w:rsidP="00C85F6F">
      <w:pPr>
        <w:spacing w:before="240" w:after="240"/>
        <w:jc w:val="both"/>
        <w:rPr>
          <w:b/>
        </w:rPr>
      </w:pPr>
      <w:r w:rsidRPr="00836F95">
        <w:rPr>
          <w:b/>
        </w:rPr>
        <w:t>1</w:t>
      </w:r>
      <w:r>
        <w:rPr>
          <w:b/>
        </w:rPr>
        <w:t>4</w:t>
      </w:r>
      <w:r w:rsidRPr="00836F95">
        <w:rPr>
          <w:b/>
        </w:rPr>
        <w:t xml:space="preserve">. </w:t>
      </w:r>
      <w:r w:rsidRPr="003B0561">
        <w:rPr>
          <w:b/>
        </w:rPr>
        <w:t>POSCIONAMENTO CONCLUSIVO</w:t>
      </w:r>
    </w:p>
    <w:p w:rsidR="00C85F6F" w:rsidRDefault="00C85F6F" w:rsidP="00C85F6F">
      <w:pPr>
        <w:spacing w:before="240" w:after="240"/>
        <w:ind w:firstLine="709"/>
        <w:jc w:val="both"/>
      </w:pPr>
      <w:r w:rsidRPr="00A4193D">
        <w:t xml:space="preserve">Os estudos preliminares evidenciam que a </w:t>
      </w:r>
      <w:bookmarkStart w:id="9" w:name="_Hlk194485456"/>
      <w:r w:rsidR="007B5E5F" w:rsidRPr="00952DBF">
        <w:rPr>
          <w:b/>
          <w:i/>
        </w:rPr>
        <w:t xml:space="preserve">Registro de Preços visando futura e eventual </w:t>
      </w:r>
      <w:r w:rsidR="00B354D2">
        <w:rPr>
          <w:b/>
          <w:i/>
        </w:rPr>
        <w:t xml:space="preserve">aquisição de material de consumo (envelopes e sacos plásticos) </w:t>
      </w:r>
      <w:r w:rsidR="00135E8C" w:rsidRPr="00952DBF">
        <w:rPr>
          <w:b/>
          <w:i/>
        </w:rPr>
        <w:t>para atender as necessidades das unidades de saúde gerenciadas pelo o Consórcio Público de Saúde da Microrregião de Crato - CPSMC</w:t>
      </w:r>
      <w:bookmarkEnd w:id="9"/>
      <w:r w:rsidRPr="00A4193D">
        <w:t>, mostra-se tecnicamente possível e fundamentadamente necessária.</w:t>
      </w:r>
    </w:p>
    <w:p w:rsidR="00C85F6F" w:rsidRDefault="00C85F6F" w:rsidP="00C85F6F">
      <w:pPr>
        <w:spacing w:before="240" w:after="240"/>
        <w:jc w:val="both"/>
        <w:rPr>
          <w:rFonts w:cs="Times New Roman"/>
          <w:b/>
        </w:rPr>
      </w:pPr>
      <w:r w:rsidRPr="007A0603">
        <w:rPr>
          <w:rFonts w:cs="Times New Roman"/>
          <w:b/>
        </w:rPr>
        <w:t>1</w:t>
      </w:r>
      <w:r>
        <w:rPr>
          <w:rFonts w:cs="Times New Roman"/>
          <w:b/>
        </w:rPr>
        <w:t>5</w:t>
      </w:r>
      <w:r w:rsidRPr="007A0603">
        <w:rPr>
          <w:rFonts w:cs="Times New Roman"/>
          <w:b/>
        </w:rPr>
        <w:t xml:space="preserve">. </w:t>
      </w:r>
      <w:r>
        <w:rPr>
          <w:rFonts w:cs="Times New Roman"/>
          <w:b/>
        </w:rPr>
        <w:t>ANEXOS</w:t>
      </w:r>
    </w:p>
    <w:p w:rsidR="00C85F6F" w:rsidRDefault="00C85F6F" w:rsidP="00C85F6F">
      <w:pPr>
        <w:spacing w:before="240" w:after="240"/>
        <w:ind w:firstLine="709"/>
        <w:jc w:val="both"/>
        <w:rPr>
          <w:rFonts w:cs="Times New Roman"/>
        </w:rPr>
      </w:pPr>
      <w:r>
        <w:rPr>
          <w:rFonts w:cs="Times New Roman"/>
        </w:rPr>
        <w:t>Integram o Presente Estudo Técnico Preliminar – ETP os seguintes documentos:</w:t>
      </w:r>
    </w:p>
    <w:p w:rsidR="00C85F6F" w:rsidRPr="00124C0A" w:rsidRDefault="00C85F6F" w:rsidP="00C85F6F">
      <w:pPr>
        <w:pStyle w:val="PargrafodaLista"/>
        <w:numPr>
          <w:ilvl w:val="0"/>
          <w:numId w:val="3"/>
        </w:numPr>
        <w:spacing w:before="240" w:after="240"/>
        <w:jc w:val="both"/>
        <w:rPr>
          <w:rFonts w:cs="Times New Roman"/>
        </w:rPr>
      </w:pPr>
      <w:r>
        <w:rPr>
          <w:rFonts w:cs="Times New Roman"/>
        </w:rPr>
        <w:t xml:space="preserve">Anexo I – Mapa de Riscos. </w:t>
      </w:r>
    </w:p>
    <w:p w:rsidR="00DC6ED2" w:rsidRDefault="00DC6ED2" w:rsidP="00DE288F">
      <w:pPr>
        <w:rPr>
          <w:i/>
        </w:rPr>
        <w:sectPr w:rsidR="00DC6ED2" w:rsidSect="0098394B">
          <w:headerReference w:type="default" r:id="rId8"/>
          <w:footerReference w:type="default" r:id="rId9"/>
          <w:pgSz w:w="11906" w:h="16838"/>
          <w:pgMar w:top="1701" w:right="1276" w:bottom="1418" w:left="1701" w:header="0" w:footer="0" w:gutter="0"/>
          <w:cols w:space="708"/>
          <w:docGrid w:linePitch="360"/>
        </w:sectPr>
      </w:pPr>
    </w:p>
    <w:p w:rsidR="00C85F6F" w:rsidRDefault="00C85F6F" w:rsidP="00C85F6F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ANEXO I – MAPA DE RISCOS</w:t>
      </w:r>
    </w:p>
    <w:p w:rsidR="00F5495F" w:rsidRPr="006B0225" w:rsidRDefault="00F5495F" w:rsidP="00C85F6F">
      <w:pPr>
        <w:jc w:val="center"/>
        <w:rPr>
          <w:rFonts w:cs="Times New Roman"/>
          <w:b/>
        </w:rPr>
      </w:pPr>
    </w:p>
    <w:tbl>
      <w:tblPr>
        <w:tblStyle w:val="Tabelacomgrade"/>
        <w:tblW w:w="16412" w:type="dxa"/>
        <w:tblInd w:w="-1139" w:type="dxa"/>
        <w:tblLook w:val="04A0" w:firstRow="1" w:lastRow="0" w:firstColumn="1" w:lastColumn="0" w:noHBand="0" w:noVBand="1"/>
      </w:tblPr>
      <w:tblGrid>
        <w:gridCol w:w="586"/>
        <w:gridCol w:w="1916"/>
        <w:gridCol w:w="1296"/>
        <w:gridCol w:w="1036"/>
        <w:gridCol w:w="1656"/>
        <w:gridCol w:w="1276"/>
        <w:gridCol w:w="1376"/>
        <w:gridCol w:w="1307"/>
        <w:gridCol w:w="856"/>
        <w:gridCol w:w="1536"/>
        <w:gridCol w:w="1167"/>
        <w:gridCol w:w="1237"/>
        <w:gridCol w:w="1167"/>
      </w:tblGrid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Nº do risco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Risco / descrição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Causa do Risco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Tipo do risco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Fase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Alocação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Consequência / Impacto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Ações Preventivas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Responsável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Ações de Contingência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eastAsia="pt-BR" w:bidi="ar-SA"/>
              </w:rPr>
              <w:t>Responsável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1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Definição inadequada das especificações dos itens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Falta de consulta técnica ou análise do consumo anterior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Técnico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Planejamento da Contratação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Área demandante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Aquisição de itens inadequados ou em quantidade incorreta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Realizar   consulta à área usuária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Área requisitante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Revisar termo de referência e reabrir processo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Licitação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2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Superdimensionamento da demanda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Falta de análise do consumo histórico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Técnico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Planejamento da Contratação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Área demandante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Gasto indevido de recursos públicos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Utilizar dados históricos e justificar a demanda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Área requisitante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Readequar a demanda e ajustar o processo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Área técnica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3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proofErr w:type="spellStart"/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Subdimensionamento</w:t>
            </w:r>
            <w:proofErr w:type="spellEnd"/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 xml:space="preserve"> da demanda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Previsão inadequada de uso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Técnico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Planejamento da Contratação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Área demandante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Falta de material para atendimento das atividades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Incluir margem de segurança na estimativa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Área requisitante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Reforçar estoque por compra direta emergencial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Setor de Compras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4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Pesquisa de preços inconsistente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Fontes desatualizadas ou não representativas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Técnico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Planejamento da Contratação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Licitação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 xml:space="preserve">Licitação fracassada ou com </w:t>
            </w:r>
            <w:proofErr w:type="spellStart"/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sobrepreço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Utilizar fontes diversas e registros anteriores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Setor de Compras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Nova pesquisa e reabertura do processo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Setor de Compras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5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Inabilitação de fornecedores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Documentação incorreta ou incompleta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Legal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Seleção do Fornecedor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Fornecedor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Redução da competitividade e possível fracasso da licitação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Verificar com atenção edital e exigências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Licitação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Prorrogar prazo para regularização documental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Licitação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6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Desclassificação de propostas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Erros no preenchimento ou divergência com o edital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Técnico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Seleção do Fornecedor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Fornecedor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Preço final acima do esperado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Divulgação clara do edital e critérios objetivos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Licitação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Permitir recurso e retificação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Licitação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7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Ausência de propostas válidas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Desinteresse do mercado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Estratégico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Seleção do Fornecedor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Mercado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Processo licitatório fracassado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Consulta prévia ao mercado e amplo aviso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Licitação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Reavaliar condições e republicar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Licitação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8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Entrega de produtos fora das especificações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Desatenção ou má-fé do fornecedor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Técnico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Gestão/Fiscalização do Contrato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Fornecedor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Prejuízo à administração e à rotina de trabalho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Fiscalização rigorosa e recebimento condicional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Fiscal do contrato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Aplicação de penalidades e substituição dos itens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Fiscal do contrato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lastRenderedPageBreak/>
              <w:t>9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Atrasos na entrega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Falta de planejamento logístico do fornecedor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Técnico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Gestão/Fiscalização do Contrato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Fornecedor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Prejuízo às atividades internas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Estabelecer cronograma e cláusulas de penalidade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Fiscal do contrato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Multas e rescisão contratual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Fiscal do contrato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10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Dificuldade na fiscalização do fornecimento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Equipe reduzida ou não treinada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Técnico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Gestão/Fiscalização do Contrato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Administração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Risco de recebimento de material fora do padrão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Treinamento e designação clara de fiscais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Unidade requisitante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Solicitar apoio da área técnica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Unidade requisitante</w:t>
            </w:r>
          </w:p>
        </w:tc>
      </w:tr>
      <w:tr w:rsidR="00221543" w:rsidRPr="00221543" w:rsidTr="00221543">
        <w:tc>
          <w:tcPr>
            <w:tcW w:w="58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11</w:t>
            </w:r>
          </w:p>
        </w:tc>
        <w:tc>
          <w:tcPr>
            <w:tcW w:w="1916" w:type="dxa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Variação de preços durante a vigência da ata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Oscilação do mercado de insumos plásticos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Econômico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Gestão/Fiscalização do Contrato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Mercado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Dificuldade no fornecimento e execução do contrato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Alta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Acompanhamento do mercado e cláusula de reajuste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preços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Reequilíbrio econômico-financeiro</w:t>
            </w:r>
          </w:p>
        </w:tc>
        <w:tc>
          <w:tcPr>
            <w:tcW w:w="0" w:type="auto"/>
            <w:vAlign w:val="center"/>
            <w:hideMark/>
          </w:tcPr>
          <w:p w:rsidR="00221543" w:rsidRPr="00221543" w:rsidRDefault="00221543" w:rsidP="00221543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</w:pPr>
            <w:r w:rsidRPr="00221543">
              <w:rPr>
                <w:rFonts w:eastAsia="Times New Roman" w:cs="Times New Roman"/>
                <w:kern w:val="0"/>
                <w:sz w:val="18"/>
                <w:szCs w:val="18"/>
                <w:lang w:eastAsia="pt-BR" w:bidi="ar-SA"/>
              </w:rPr>
              <w:t>Comissão de preços</w:t>
            </w:r>
          </w:p>
        </w:tc>
      </w:tr>
    </w:tbl>
    <w:p w:rsidR="00C85F6F" w:rsidRDefault="00C85F6F" w:rsidP="00C85F6F">
      <w:pPr>
        <w:rPr>
          <w:rFonts w:cs="Times New Roman"/>
          <w:b/>
          <w:bCs/>
        </w:rPr>
      </w:pPr>
    </w:p>
    <w:p w:rsidR="00EC6244" w:rsidRDefault="00EC6244" w:rsidP="00C85F6F">
      <w:pPr>
        <w:rPr>
          <w:rFonts w:cs="Times New Roman"/>
          <w:b/>
          <w:bCs/>
        </w:rPr>
      </w:pPr>
    </w:p>
    <w:p w:rsidR="00EC6244" w:rsidRDefault="00EC6244" w:rsidP="00C85F6F">
      <w:pPr>
        <w:rPr>
          <w:rFonts w:cs="Times New Roman"/>
          <w:b/>
          <w:bCs/>
        </w:rPr>
      </w:pPr>
    </w:p>
    <w:p w:rsidR="00B871C8" w:rsidRDefault="00B871C8" w:rsidP="00C85F6F">
      <w:pPr>
        <w:rPr>
          <w:rFonts w:cs="Times New Roman"/>
          <w:b/>
          <w:bCs/>
        </w:rPr>
        <w:sectPr w:rsidR="00B871C8" w:rsidSect="0098394B">
          <w:pgSz w:w="16838" w:h="11906" w:orient="landscape"/>
          <w:pgMar w:top="1701" w:right="1701" w:bottom="1276" w:left="1418" w:header="0" w:footer="0" w:gutter="0"/>
          <w:cols w:space="708"/>
          <w:docGrid w:linePitch="360"/>
        </w:sectPr>
      </w:pPr>
    </w:p>
    <w:p w:rsidR="00EC6244" w:rsidRPr="001635D0" w:rsidRDefault="00EC6244" w:rsidP="00EC6244">
      <w:pPr>
        <w:jc w:val="both"/>
        <w:rPr>
          <w:rFonts w:cs="Times New Roman"/>
          <w:b/>
          <w:bCs/>
          <w:u w:val="single"/>
        </w:rPr>
      </w:pPr>
      <w:r w:rsidRPr="001635D0">
        <w:rPr>
          <w:rFonts w:cs="Times New Roman"/>
          <w:b/>
          <w:bCs/>
          <w:u w:val="single"/>
        </w:rPr>
        <w:lastRenderedPageBreak/>
        <w:t>Metodologia aplicada:</w:t>
      </w:r>
    </w:p>
    <w:p w:rsidR="00EC6244" w:rsidRPr="001635D0" w:rsidRDefault="00EC6244" w:rsidP="00EC6244">
      <w:pPr>
        <w:jc w:val="both"/>
        <w:rPr>
          <w:rFonts w:cs="Times New Roman"/>
          <w:b/>
          <w:bCs/>
          <w:u w:val="single"/>
        </w:rPr>
      </w:pPr>
    </w:p>
    <w:p w:rsidR="00EC6244" w:rsidRPr="001635D0" w:rsidRDefault="00EC6244" w:rsidP="00EC6244">
      <w:pPr>
        <w:jc w:val="both"/>
        <w:rPr>
          <w:rFonts w:cs="Times New Roman"/>
        </w:rPr>
      </w:pPr>
      <w:r w:rsidRPr="001635D0">
        <w:rPr>
          <w:rFonts w:cs="Times New Roman"/>
        </w:rPr>
        <w:t>As duas dimensões de uma Matriz de Riscos são compostas pela probabilidade e impacto.</w:t>
      </w:r>
    </w:p>
    <w:p w:rsidR="00EC6244" w:rsidRPr="001635D0" w:rsidRDefault="00EC6244" w:rsidP="00EC6244">
      <w:pPr>
        <w:jc w:val="both"/>
        <w:rPr>
          <w:rFonts w:cs="Times New Roman"/>
        </w:rPr>
      </w:pPr>
    </w:p>
    <w:p w:rsidR="00EC6244" w:rsidRPr="001635D0" w:rsidRDefault="00EC6244" w:rsidP="00EC6244">
      <w:pPr>
        <w:jc w:val="both"/>
        <w:rPr>
          <w:rFonts w:cs="Times New Roman"/>
        </w:rPr>
      </w:pPr>
      <w:r w:rsidRPr="001635D0">
        <w:rPr>
          <w:rFonts w:cs="Times New Roman"/>
        </w:rPr>
        <w:t xml:space="preserve">A </w:t>
      </w:r>
      <w:r w:rsidRPr="001635D0">
        <w:rPr>
          <w:rFonts w:cs="Times New Roman"/>
          <w:b/>
          <w:bCs/>
          <w:u w:val="single"/>
        </w:rPr>
        <w:t>probabilidade</w:t>
      </w:r>
      <w:r w:rsidRPr="001635D0">
        <w:rPr>
          <w:rFonts w:cs="Times New Roman"/>
        </w:rPr>
        <w:t xml:space="preserve"> (eixo vertical) consiste na medição de o quão provável é a ocorrência do risco. Para fins da matriz de alocação de riscos foi considerado o histórico de acontecimentos em contratações semelhantes considerado o mesmo período estipulado e não quanto ao resultado esperado (pretendido) pela Administração, de modo que os mesmos devem ser trabalhados para que ocorreram cada vez menos. </w:t>
      </w:r>
    </w:p>
    <w:p w:rsidR="00EC6244" w:rsidRPr="001635D0" w:rsidRDefault="00EC6244" w:rsidP="00EC6244">
      <w:pPr>
        <w:jc w:val="both"/>
        <w:rPr>
          <w:rFonts w:cs="Times New Roman"/>
        </w:rPr>
      </w:pPr>
    </w:p>
    <w:p w:rsidR="00EC6244" w:rsidRPr="001635D0" w:rsidRDefault="00EC6244" w:rsidP="00EC6244">
      <w:pPr>
        <w:jc w:val="both"/>
        <w:rPr>
          <w:rFonts w:cs="Times New Roman"/>
        </w:rPr>
      </w:pPr>
      <w:r w:rsidRPr="001635D0">
        <w:rPr>
          <w:rFonts w:cs="Times New Roman"/>
        </w:rPr>
        <w:t>Descrição:</w:t>
      </w:r>
    </w:p>
    <w:p w:rsidR="00EC6244" w:rsidRPr="001635D0" w:rsidRDefault="00EC6244" w:rsidP="00EC6244">
      <w:pPr>
        <w:jc w:val="both"/>
        <w:rPr>
          <w:rFonts w:cs="Times New Roman"/>
        </w:rPr>
      </w:pPr>
    </w:p>
    <w:tbl>
      <w:tblPr>
        <w:tblW w:w="92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542"/>
        <w:gridCol w:w="4896"/>
      </w:tblGrid>
      <w:tr w:rsidR="00EC6244" w:rsidRPr="001635D0" w:rsidTr="00B871C8">
        <w:trPr>
          <w:trHeight w:val="564"/>
        </w:trPr>
        <w:tc>
          <w:tcPr>
            <w:tcW w:w="4380" w:type="dxa"/>
            <w:gridSpan w:val="2"/>
            <w:shd w:val="clear" w:color="auto" w:fill="F2F2F2" w:themeFill="background1" w:themeFillShade="F2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Probabilidade</w:t>
            </w:r>
          </w:p>
        </w:tc>
        <w:tc>
          <w:tcPr>
            <w:tcW w:w="4896" w:type="dxa"/>
            <w:vMerge w:val="restart"/>
            <w:shd w:val="clear" w:color="auto" w:fill="F2F2F2" w:themeFill="background1" w:themeFillShade="F2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Descrição dos critérios de probabilidade</w:t>
            </w:r>
          </w:p>
        </w:tc>
      </w:tr>
      <w:tr w:rsidR="00EC6244" w:rsidRPr="001635D0" w:rsidTr="00B871C8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Numérica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Descritiva</w:t>
            </w:r>
          </w:p>
        </w:tc>
        <w:tc>
          <w:tcPr>
            <w:tcW w:w="4896" w:type="dxa"/>
            <w:vMerge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2B2B2B"/>
                <w:lang w:eastAsia="pt-BR"/>
              </w:rPr>
            </w:pPr>
          </w:p>
        </w:tc>
      </w:tr>
      <w:tr w:rsidR="00EC6244" w:rsidRPr="001635D0" w:rsidTr="00B871C8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1% a 10%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Muito baixa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Não é provável que aconteça</w:t>
            </w:r>
          </w:p>
        </w:tc>
      </w:tr>
      <w:tr w:rsidR="00EC6244" w:rsidRPr="001635D0" w:rsidTr="00B871C8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11% a 30%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Baixa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Pode ser que ocorra de uma vez no período contratual</w:t>
            </w:r>
          </w:p>
        </w:tc>
      </w:tr>
      <w:tr w:rsidR="00EC6244" w:rsidRPr="001635D0" w:rsidTr="00B871C8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31% a 50%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Moderada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Pode ser que ocorra mais de uma vez no período contratual</w:t>
            </w:r>
          </w:p>
        </w:tc>
      </w:tr>
      <w:tr w:rsidR="00EC6244" w:rsidRPr="001635D0" w:rsidTr="00B871C8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51% a 70%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Alta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Pode ser que ocorra até cinco vezes</w:t>
            </w:r>
          </w:p>
        </w:tc>
      </w:tr>
      <w:tr w:rsidR="00EC6244" w:rsidRPr="001635D0" w:rsidTr="00B871C8">
        <w:trPr>
          <w:trHeight w:val="56"/>
        </w:trPr>
        <w:tc>
          <w:tcPr>
            <w:tcW w:w="1838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71% a 90%</w:t>
            </w:r>
          </w:p>
        </w:tc>
        <w:tc>
          <w:tcPr>
            <w:tcW w:w="2542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Muito alta</w:t>
            </w:r>
          </w:p>
        </w:tc>
        <w:tc>
          <w:tcPr>
            <w:tcW w:w="4896" w:type="dxa"/>
            <w:shd w:val="clear" w:color="auto" w:fill="FFFFF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2B2B2B"/>
                <w:lang w:eastAsia="pt-BR"/>
              </w:rPr>
            </w:pPr>
            <w:r w:rsidRPr="001635D0">
              <w:rPr>
                <w:rFonts w:cs="Times New Roman"/>
                <w:color w:val="2B2B2B"/>
                <w:lang w:eastAsia="pt-BR"/>
              </w:rPr>
              <w:t>Pode ser que ocorra mais de cinco vezes</w:t>
            </w:r>
          </w:p>
        </w:tc>
      </w:tr>
    </w:tbl>
    <w:p w:rsidR="00EC6244" w:rsidRPr="001635D0" w:rsidRDefault="00EC6244" w:rsidP="00EC6244">
      <w:pPr>
        <w:jc w:val="both"/>
        <w:rPr>
          <w:rFonts w:eastAsia="Times New Roman" w:cs="Times New Roman"/>
          <w:lang w:eastAsia="ar-SA"/>
        </w:rPr>
      </w:pPr>
    </w:p>
    <w:p w:rsidR="00EC6244" w:rsidRPr="001635D0" w:rsidRDefault="00EC6244" w:rsidP="00EC6244">
      <w:pPr>
        <w:jc w:val="both"/>
        <w:rPr>
          <w:rFonts w:cs="Times New Roman"/>
        </w:rPr>
      </w:pPr>
      <w:r w:rsidRPr="001635D0">
        <w:rPr>
          <w:rFonts w:cs="Times New Roman"/>
        </w:rPr>
        <w:t xml:space="preserve">O </w:t>
      </w:r>
      <w:r w:rsidRPr="001635D0">
        <w:rPr>
          <w:rFonts w:cs="Times New Roman"/>
          <w:b/>
          <w:bCs/>
          <w:u w:val="single"/>
        </w:rPr>
        <w:t>impacto</w:t>
      </w:r>
      <w:r w:rsidRPr="001635D0">
        <w:rPr>
          <w:rFonts w:cs="Times New Roman"/>
        </w:rPr>
        <w:t xml:space="preserve"> (eixo horizontal) se refere às consequências do risco caso ele vier a ocorrer, ou seja, quais serão os prejuízos ou danos causados caso o risco incida de fato. Os impactos relacionados na presente alocação referem-se aos possíveis danos decorrentes da ocorrência do risco, portanto, precisam ser minorados ao máximo possível. A definição da classificação dos impactos deu-se com base nas vivências e histórico local.</w:t>
      </w:r>
    </w:p>
    <w:p w:rsidR="00EC6244" w:rsidRPr="001635D0" w:rsidRDefault="00EC6244" w:rsidP="00EC6244">
      <w:pPr>
        <w:jc w:val="both"/>
        <w:rPr>
          <w:rFonts w:cs="Times New Roman"/>
        </w:rPr>
      </w:pPr>
    </w:p>
    <w:p w:rsidR="00EC6244" w:rsidRPr="001635D0" w:rsidRDefault="00EC6244" w:rsidP="00EC6244">
      <w:pPr>
        <w:jc w:val="both"/>
        <w:rPr>
          <w:rFonts w:cs="Times New Roman"/>
        </w:rPr>
      </w:pPr>
      <w:r w:rsidRPr="001635D0">
        <w:rPr>
          <w:rFonts w:cs="Times New Roman"/>
        </w:rPr>
        <w:t>Descrição:</w:t>
      </w:r>
    </w:p>
    <w:p w:rsidR="00EC6244" w:rsidRPr="001635D0" w:rsidRDefault="00EC6244" w:rsidP="00EC6244">
      <w:pPr>
        <w:jc w:val="both"/>
        <w:rPr>
          <w:rFonts w:cs="Times New Roman"/>
        </w:rPr>
      </w:pPr>
    </w:p>
    <w:tbl>
      <w:tblPr>
        <w:tblW w:w="927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8"/>
        <w:gridCol w:w="7088"/>
      </w:tblGrid>
      <w:tr w:rsidR="00EC6244" w:rsidRPr="001635D0" w:rsidTr="00B871C8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Impacto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2B2B2B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2B2B2B"/>
                <w:lang w:eastAsia="pt-BR"/>
              </w:rPr>
              <w:t>Descrição dos critérios de impacto</w:t>
            </w:r>
          </w:p>
        </w:tc>
      </w:tr>
      <w:tr w:rsidR="00EC6244" w:rsidRPr="001635D0" w:rsidTr="00B871C8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Muito baixo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pouco significativas</w:t>
            </w:r>
          </w:p>
        </w:tc>
      </w:tr>
      <w:tr w:rsidR="00EC6244" w:rsidRPr="001635D0" w:rsidTr="00B871C8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Baixo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reversíveis em curto e médio prazo com custos pouco significativos</w:t>
            </w:r>
          </w:p>
        </w:tc>
      </w:tr>
      <w:tr w:rsidR="00EC6244" w:rsidRPr="001635D0" w:rsidTr="00B871C8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Moderado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reversíveis em curto e médio prazo com custos baixos</w:t>
            </w:r>
          </w:p>
        </w:tc>
      </w:tr>
      <w:tr w:rsidR="00EC6244" w:rsidRPr="001635D0" w:rsidTr="00B871C8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Alto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reversíveis em curto e médio prazo com custos altos</w:t>
            </w:r>
          </w:p>
        </w:tc>
      </w:tr>
      <w:tr w:rsidR="00EC6244" w:rsidRPr="001635D0" w:rsidTr="00B871C8">
        <w:trPr>
          <w:trHeight w:val="56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Muito alto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C6244" w:rsidRPr="00C41440" w:rsidRDefault="00EC6244" w:rsidP="00972355">
            <w:pPr>
              <w:suppressAutoHyphens w:val="0"/>
              <w:spacing w:line="276" w:lineRule="auto"/>
              <w:rPr>
                <w:rFonts w:cs="Times New Roman"/>
                <w:color w:val="000000" w:themeColor="text1"/>
                <w:lang w:eastAsia="pt-BR"/>
              </w:rPr>
            </w:pPr>
            <w:r w:rsidRPr="00C41440">
              <w:rPr>
                <w:rFonts w:cs="Times New Roman"/>
                <w:color w:val="000000" w:themeColor="text1"/>
                <w:lang w:eastAsia="pt-BR"/>
              </w:rPr>
              <w:t>Os riscos possuem consequências irreversíveis ou com custos inviáveis</w:t>
            </w:r>
          </w:p>
        </w:tc>
      </w:tr>
    </w:tbl>
    <w:p w:rsidR="00EC6244" w:rsidRPr="001635D0" w:rsidRDefault="00EC6244" w:rsidP="00EC6244">
      <w:pPr>
        <w:jc w:val="both"/>
        <w:rPr>
          <w:rFonts w:eastAsia="Times New Roman" w:cs="Times New Roman"/>
          <w:lang w:eastAsia="ar-SA"/>
        </w:rPr>
      </w:pPr>
    </w:p>
    <w:p w:rsidR="00EC6244" w:rsidRPr="001635D0" w:rsidRDefault="00EC6244" w:rsidP="00EC6244">
      <w:pPr>
        <w:jc w:val="both"/>
        <w:rPr>
          <w:rFonts w:cs="Times New Roman"/>
        </w:rPr>
      </w:pPr>
      <w:r w:rsidRPr="001635D0">
        <w:rPr>
          <w:rFonts w:cs="Times New Roman"/>
        </w:rPr>
        <w:t>Para fins de mensuração, melhor compreensão e visualização dos resultados resultantes dos possíveis riscos, se adotará o mapa de calor a qual tomou como base a probabilidade e impacto dos eventos, sendo:</w:t>
      </w:r>
    </w:p>
    <w:p w:rsidR="00EC6244" w:rsidRPr="001635D0" w:rsidRDefault="00EC6244" w:rsidP="00EC6244">
      <w:pPr>
        <w:jc w:val="both"/>
        <w:rPr>
          <w:rFonts w:cs="Times New Roman"/>
        </w:rPr>
      </w:pPr>
    </w:p>
    <w:tbl>
      <w:tblPr>
        <w:tblW w:w="61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1136"/>
        <w:gridCol w:w="754"/>
        <w:gridCol w:w="754"/>
        <w:gridCol w:w="1127"/>
        <w:gridCol w:w="754"/>
        <w:gridCol w:w="754"/>
      </w:tblGrid>
      <w:tr w:rsidR="00EC6244" w:rsidRPr="001635D0" w:rsidTr="00972355">
        <w:trPr>
          <w:trHeight w:val="564"/>
          <w:jc w:val="center"/>
        </w:trPr>
        <w:tc>
          <w:tcPr>
            <w:tcW w:w="96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b/>
                <w:bCs/>
                <w:color w:val="000000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000000"/>
                <w:lang w:eastAsia="pt-BR"/>
              </w:rPr>
              <w:lastRenderedPageBreak/>
              <w:t>Probabilidade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Muito Baixo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</w:tr>
      <w:tr w:rsidR="00EC6244" w:rsidRPr="001635D0" w:rsidTr="00972355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</w:tr>
      <w:tr w:rsidR="00EC6244" w:rsidRPr="001635D0" w:rsidTr="00972355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Moderado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</w:tr>
      <w:tr w:rsidR="00EC6244" w:rsidRPr="001635D0" w:rsidTr="00972355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Alta</w:t>
            </w:r>
          </w:p>
        </w:tc>
      </w:tr>
      <w:tr w:rsidR="00EC6244" w:rsidRPr="001635D0" w:rsidTr="00972355">
        <w:trPr>
          <w:trHeight w:val="564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proofErr w:type="gramStart"/>
            <w:r w:rsidRPr="001635D0">
              <w:rPr>
                <w:rFonts w:cs="Times New Roman"/>
                <w:color w:val="000000"/>
                <w:lang w:eastAsia="pt-BR"/>
              </w:rPr>
              <w:t>Muito Alto</w:t>
            </w:r>
            <w:proofErr w:type="gram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Média</w:t>
            </w:r>
          </w:p>
        </w:tc>
      </w:tr>
      <w:tr w:rsidR="00EC6244" w:rsidRPr="001635D0" w:rsidTr="00972355">
        <w:trPr>
          <w:trHeight w:val="564"/>
          <w:jc w:val="center"/>
        </w:trPr>
        <w:tc>
          <w:tcPr>
            <w:tcW w:w="961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EC6244" w:rsidRPr="001635D0" w:rsidRDefault="00EC6244" w:rsidP="00972355">
            <w:pPr>
              <w:rPr>
                <w:rFonts w:cs="Times New Roman"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eastAsia="Times New Roman"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Muito Baixo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Baixo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Moderado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Alto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cs="Times New Roman"/>
                <w:color w:val="000000"/>
                <w:lang w:eastAsia="pt-BR"/>
              </w:rPr>
            </w:pPr>
            <w:proofErr w:type="gramStart"/>
            <w:r w:rsidRPr="001635D0">
              <w:rPr>
                <w:rFonts w:cs="Times New Roman"/>
                <w:color w:val="000000"/>
                <w:lang w:eastAsia="pt-BR"/>
              </w:rPr>
              <w:t>Muito Alto</w:t>
            </w:r>
            <w:proofErr w:type="gramEnd"/>
          </w:p>
        </w:tc>
      </w:tr>
      <w:tr w:rsidR="00EC6244" w:rsidRPr="001635D0" w:rsidTr="00972355">
        <w:trPr>
          <w:trHeight w:val="564"/>
          <w:jc w:val="center"/>
        </w:trPr>
        <w:tc>
          <w:tcPr>
            <w:tcW w:w="961" w:type="dxa"/>
            <w:noWrap/>
            <w:vAlign w:val="center"/>
            <w:hideMark/>
          </w:tcPr>
          <w:p w:rsidR="00EC6244" w:rsidRPr="001635D0" w:rsidRDefault="00EC6244" w:rsidP="00972355">
            <w:pPr>
              <w:rPr>
                <w:rFonts w:cs="Times New Roman"/>
                <w:color w:val="000000"/>
                <w:lang w:eastAsia="pt-BR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noWrap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rPr>
                <w:rFonts w:eastAsiaTheme="minorHAnsi" w:cs="Times New Roman"/>
                <w:lang w:eastAsia="pt-BR"/>
              </w:rPr>
            </w:pPr>
          </w:p>
        </w:tc>
        <w:tc>
          <w:tcPr>
            <w:tcW w:w="407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pt-BR"/>
              </w:rPr>
            </w:pPr>
            <w:r w:rsidRPr="001635D0">
              <w:rPr>
                <w:rFonts w:cs="Times New Roman"/>
                <w:b/>
                <w:bCs/>
                <w:color w:val="000000"/>
                <w:lang w:eastAsia="pt-BR"/>
              </w:rPr>
              <w:t>Impacto</w:t>
            </w:r>
          </w:p>
        </w:tc>
      </w:tr>
    </w:tbl>
    <w:p w:rsidR="00EC6244" w:rsidRDefault="00EC6244" w:rsidP="00EC6244">
      <w:pPr>
        <w:jc w:val="both"/>
        <w:rPr>
          <w:rFonts w:cs="Times New Roman"/>
        </w:rPr>
      </w:pPr>
    </w:p>
    <w:p w:rsidR="00EC6244" w:rsidRPr="001635D0" w:rsidRDefault="00EC6244" w:rsidP="00EC6244">
      <w:pPr>
        <w:jc w:val="both"/>
        <w:rPr>
          <w:rFonts w:eastAsia="Times New Roman" w:cs="Times New Roman"/>
          <w:lang w:eastAsia="ar-SA"/>
        </w:rPr>
      </w:pPr>
      <w:r w:rsidRPr="001635D0">
        <w:rPr>
          <w:rFonts w:cs="Times New Roman"/>
        </w:rPr>
        <w:t>Para fins de confecção do mapa de calor, considerou-se apenas os impactos negativos (ameaças), ou seja, aqueles os quais podem implicar em desequilíbrio a relação contratual, especialmente quanto ao equilíbrio econômico-financeiro.</w:t>
      </w:r>
    </w:p>
    <w:p w:rsidR="00EC6244" w:rsidRPr="001635D0" w:rsidRDefault="00EC6244" w:rsidP="00EC6244">
      <w:pPr>
        <w:jc w:val="both"/>
        <w:rPr>
          <w:rFonts w:cs="Times New Roman"/>
        </w:rPr>
      </w:pPr>
    </w:p>
    <w:p w:rsidR="00EC6244" w:rsidRPr="001635D0" w:rsidRDefault="00EC6244" w:rsidP="00EC6244">
      <w:pPr>
        <w:jc w:val="both"/>
        <w:rPr>
          <w:rFonts w:cs="Times New Roman"/>
        </w:rPr>
      </w:pPr>
      <w:r w:rsidRPr="001635D0">
        <w:rPr>
          <w:rFonts w:cs="Times New Roman"/>
        </w:rPr>
        <w:t>Ante a ocorrência do risco, deve-se realizar o enquadramento do risco no mapa de calor e verificar as ações a que devem ser adotadas, conforme descrição no mapa, sendo:</w:t>
      </w:r>
    </w:p>
    <w:p w:rsidR="00EC6244" w:rsidRPr="001635D0" w:rsidRDefault="00EC6244" w:rsidP="00EC6244">
      <w:pPr>
        <w:jc w:val="both"/>
        <w:rPr>
          <w:rFonts w:cs="Times New Roman"/>
        </w:rPr>
      </w:pPr>
    </w:p>
    <w:tbl>
      <w:tblPr>
        <w:tblW w:w="694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6"/>
      </w:tblGrid>
      <w:tr w:rsidR="00EC6244" w:rsidRPr="001635D0" w:rsidTr="00B871C8">
        <w:trPr>
          <w:trHeight w:val="94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4F4F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both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As consequências do risco são irreversíveis e pode trazer prejuízos a administração. Implemente ações imediatamente.</w:t>
            </w:r>
          </w:p>
        </w:tc>
      </w:tr>
      <w:tr w:rsidR="00EC6244" w:rsidRPr="001635D0" w:rsidTr="00B871C8">
        <w:trPr>
          <w:trHeight w:val="89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both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Ponto de atenção. Adotar as medidas de segurança e tomar as providências cabíveis.</w:t>
            </w:r>
          </w:p>
        </w:tc>
      </w:tr>
      <w:tr w:rsidR="00EC6244" w:rsidRPr="001635D0" w:rsidTr="00B871C8">
        <w:trPr>
          <w:trHeight w:val="88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:rsidR="00EC6244" w:rsidRPr="001635D0" w:rsidRDefault="00EC6244" w:rsidP="00972355">
            <w:pPr>
              <w:suppressAutoHyphens w:val="0"/>
              <w:spacing w:line="276" w:lineRule="auto"/>
              <w:jc w:val="both"/>
              <w:rPr>
                <w:rFonts w:cs="Times New Roman"/>
                <w:color w:val="000000"/>
                <w:lang w:eastAsia="pt-BR"/>
              </w:rPr>
            </w:pPr>
            <w:r w:rsidRPr="001635D0">
              <w:rPr>
                <w:rFonts w:cs="Times New Roman"/>
                <w:color w:val="000000"/>
                <w:lang w:eastAsia="pt-BR"/>
              </w:rPr>
              <w:t>Risco sobre controle. Monitorar o risco e suas consequências, ainda que de baixo impacto.</w:t>
            </w:r>
          </w:p>
        </w:tc>
      </w:tr>
    </w:tbl>
    <w:p w:rsidR="00EC6244" w:rsidRPr="001635D0" w:rsidRDefault="00EC6244" w:rsidP="00EC6244">
      <w:pPr>
        <w:jc w:val="both"/>
        <w:rPr>
          <w:rFonts w:eastAsia="Times New Roman" w:cs="Times New Roman"/>
          <w:lang w:eastAsia="ar-SA"/>
        </w:rPr>
      </w:pPr>
    </w:p>
    <w:p w:rsidR="00EC6244" w:rsidRPr="00205A6E" w:rsidRDefault="00EC6244" w:rsidP="008E4FDC">
      <w:pPr>
        <w:jc w:val="both"/>
        <w:rPr>
          <w:rFonts w:cs="Times New Roman"/>
        </w:rPr>
        <w:sectPr w:rsidR="00EC6244" w:rsidRPr="00205A6E" w:rsidSect="00B871C8">
          <w:pgSz w:w="11906" w:h="16838"/>
          <w:pgMar w:top="1701" w:right="1276" w:bottom="1418" w:left="1701" w:header="0" w:footer="0" w:gutter="0"/>
          <w:cols w:space="708"/>
          <w:docGrid w:linePitch="360"/>
        </w:sectPr>
      </w:pPr>
      <w:r w:rsidRPr="001635D0">
        <w:rPr>
          <w:rFonts w:cs="Times New Roman"/>
        </w:rPr>
        <w:t xml:space="preserve">Os riscos têm por objetivo refletir os eventos passíveis de mitigação de acordo com as incidências. </w:t>
      </w:r>
      <w:r>
        <w:rPr>
          <w:rFonts w:cs="Times New Roman"/>
        </w:rPr>
        <w:t>O</w:t>
      </w:r>
      <w:r w:rsidRPr="001635D0">
        <w:rPr>
          <w:rFonts w:cs="Times New Roman"/>
        </w:rPr>
        <w:t xml:space="preserve"> presente mapa</w:t>
      </w:r>
      <w:r>
        <w:rPr>
          <w:rFonts w:cs="Times New Roman"/>
        </w:rPr>
        <w:t xml:space="preserve"> é parte integrante</w:t>
      </w:r>
      <w:r w:rsidRPr="001635D0">
        <w:rPr>
          <w:rFonts w:cs="Times New Roman"/>
        </w:rPr>
        <w:t xml:space="preserve"> o estudo técnico preliminar – ETP do objeto, de modo que devem ser considerados na escolha da solução e no detalhamento decorrente de Termo de Referência futuro.</w:t>
      </w:r>
    </w:p>
    <w:p w:rsidR="00EC6244" w:rsidRDefault="00EC6244" w:rsidP="00C85F6F">
      <w:pPr>
        <w:rPr>
          <w:rFonts w:cs="Times New Roman"/>
          <w:b/>
          <w:bCs/>
        </w:rPr>
      </w:pPr>
    </w:p>
    <w:sectPr w:rsidR="00EC6244" w:rsidSect="00B871C8">
      <w:pgSz w:w="11906" w:h="16838"/>
      <w:pgMar w:top="1701" w:right="1276" w:bottom="1418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D2D" w:rsidRDefault="00F71D2D">
      <w:r>
        <w:separator/>
      </w:r>
    </w:p>
  </w:endnote>
  <w:endnote w:type="continuationSeparator" w:id="0">
    <w:p w:rsidR="00F71D2D" w:rsidRDefault="00F71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2DEt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32Ft00">
    <w:altName w:val="Cambria"/>
    <w:panose1 w:val="00000000000000000000"/>
    <w:charset w:val="00"/>
    <w:family w:val="roman"/>
    <w:notTrueType/>
    <w:pitch w:val="default"/>
  </w:font>
  <w:font w:name="TT331t00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EB6" w:rsidRPr="000437B6" w:rsidRDefault="00B62EB6" w:rsidP="00596978">
    <w:pPr>
      <w:pStyle w:val="Rodap"/>
      <w:tabs>
        <w:tab w:val="center" w:pos="4393"/>
        <w:tab w:val="left" w:pos="5040"/>
        <w:tab w:val="left" w:pos="6663"/>
      </w:tabs>
      <w:spacing w:line="240" w:lineRule="atLeast"/>
      <w:ind w:left="-156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3832E312" wp14:editId="779398DC">
          <wp:simplePos x="0" y="0"/>
          <wp:positionH relativeFrom="column">
            <wp:posOffset>-899160</wp:posOffset>
          </wp:positionH>
          <wp:positionV relativeFrom="paragraph">
            <wp:posOffset>-633730</wp:posOffset>
          </wp:positionV>
          <wp:extent cx="7324725" cy="783590"/>
          <wp:effectExtent l="0" t="0" r="9525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783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D2D" w:rsidRDefault="00F71D2D">
      <w:r>
        <w:separator/>
      </w:r>
    </w:p>
  </w:footnote>
  <w:footnote w:type="continuationSeparator" w:id="0">
    <w:p w:rsidR="00F71D2D" w:rsidRDefault="00F71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EB6" w:rsidRDefault="00B62EB6" w:rsidP="0082697E">
    <w:pPr>
      <w:pStyle w:val="Cabealho"/>
      <w:rPr>
        <w:rFonts w:cs="Times New Roman"/>
        <w:sz w:val="32"/>
        <w:szCs w:val="32"/>
      </w:rPr>
    </w:pPr>
    <w:r>
      <w:rPr>
        <w:rFonts w:cs="Times New Roman"/>
        <w:sz w:val="32"/>
        <w:szCs w:val="32"/>
      </w:rPr>
      <w:t xml:space="preserve">  </w:t>
    </w:r>
  </w:p>
  <w:p w:rsidR="00B62EB6" w:rsidRPr="00AD638A" w:rsidRDefault="00B62EB6" w:rsidP="00AD638A">
    <w:pPr>
      <w:pStyle w:val="NormalWeb"/>
      <w:jc w:val="center"/>
      <w:rPr>
        <w:rFonts w:ascii="Times New Roman" w:eastAsia="Times New Roman" w:hAnsi="Times New Roman" w:cs="Times New Roman"/>
        <w:kern w:val="0"/>
        <w:lang w:eastAsia="pt-BR" w:bidi="ar-SA"/>
      </w:rPr>
    </w:pPr>
    <w:r w:rsidRPr="00AD638A">
      <w:rPr>
        <w:rFonts w:ascii="Times New Roman" w:eastAsia="Times New Roman" w:hAnsi="Times New Roman" w:cs="Times New Roman"/>
        <w:noProof/>
        <w:kern w:val="0"/>
        <w:lang w:eastAsia="pt-BR" w:bidi="ar-SA"/>
      </w:rPr>
      <w:drawing>
        <wp:inline distT="0" distB="0" distL="0" distR="0" wp14:anchorId="3546D1E7" wp14:editId="2DE88F6A">
          <wp:extent cx="3409950" cy="832286"/>
          <wp:effectExtent l="0" t="0" r="0" b="6350"/>
          <wp:docPr id="7" name="Imagem 7" descr="C:\Users\APOIOLICITACAO\Downloads\WhatsApp Image 2025-01-02 at 13.09.1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POIOLICITACAO\Downloads\WhatsApp Image 2025-01-02 at 13.09.12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63425" cy="845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Arial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eastAsia="Arial" w:hAnsi="Arial" w:cs="Arial"/>
        <w:b/>
        <w:bCs/>
        <w:i w:val="0"/>
        <w:iCs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995"/>
        </w:tabs>
        <w:ind w:left="995" w:hanging="360"/>
      </w:pPr>
    </w:lvl>
    <w:lvl w:ilvl="2">
      <w:start w:val="1"/>
      <w:numFmt w:val="decimal"/>
      <w:lvlText w:val="%1.%2.%3."/>
      <w:lvlJc w:val="left"/>
      <w:pPr>
        <w:tabs>
          <w:tab w:val="num" w:pos="1062"/>
        </w:tabs>
        <w:ind w:left="1062" w:hanging="360"/>
      </w:pPr>
    </w:lvl>
    <w:lvl w:ilvl="3">
      <w:start w:val="1"/>
      <w:numFmt w:val="decimal"/>
      <w:lvlText w:val="%1.%2.%3.%4."/>
      <w:lvlJc w:val="left"/>
      <w:pPr>
        <w:tabs>
          <w:tab w:val="num" w:pos="1129"/>
        </w:tabs>
        <w:ind w:left="1129" w:hanging="360"/>
      </w:pPr>
    </w:lvl>
    <w:lvl w:ilvl="4">
      <w:start w:val="1"/>
      <w:numFmt w:val="decimal"/>
      <w:lvlText w:val="%1.%2.%3.%4.%5."/>
      <w:lvlJc w:val="left"/>
      <w:pPr>
        <w:tabs>
          <w:tab w:val="num" w:pos="1196"/>
        </w:tabs>
        <w:ind w:left="1196" w:hanging="360"/>
      </w:pPr>
    </w:lvl>
    <w:lvl w:ilvl="5">
      <w:start w:val="1"/>
      <w:numFmt w:val="decimal"/>
      <w:lvlText w:val="%1.%2.%3.%4.%5.%6."/>
      <w:lvlJc w:val="left"/>
      <w:pPr>
        <w:tabs>
          <w:tab w:val="num" w:pos="1263"/>
        </w:tabs>
        <w:ind w:left="1263" w:hanging="360"/>
      </w:pPr>
    </w:lvl>
    <w:lvl w:ilvl="6">
      <w:start w:val="1"/>
      <w:numFmt w:val="decimal"/>
      <w:lvlText w:val="%1.%2.%3.%4.%5.%6.%7."/>
      <w:lvlJc w:val="left"/>
      <w:pPr>
        <w:tabs>
          <w:tab w:val="num" w:pos="1330"/>
        </w:tabs>
        <w:ind w:left="133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1397"/>
        </w:tabs>
        <w:ind w:left="1397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1464"/>
        </w:tabs>
        <w:ind w:left="1464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Arial"/>
        <w:b w:val="0"/>
        <w:bCs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4A46AC"/>
    <w:multiLevelType w:val="multilevel"/>
    <w:tmpl w:val="FA043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3315CB"/>
    <w:multiLevelType w:val="multilevel"/>
    <w:tmpl w:val="8E22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84365D"/>
    <w:multiLevelType w:val="hybridMultilevel"/>
    <w:tmpl w:val="7B2833FC"/>
    <w:lvl w:ilvl="0" w:tplc="DA5C7356"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  <w:sz w:val="22"/>
        <w:szCs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B57856"/>
    <w:multiLevelType w:val="hybridMultilevel"/>
    <w:tmpl w:val="91C4711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486C93"/>
    <w:multiLevelType w:val="multilevel"/>
    <w:tmpl w:val="1778AF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29740E"/>
    <w:multiLevelType w:val="hybridMultilevel"/>
    <w:tmpl w:val="D9D0B34E"/>
    <w:lvl w:ilvl="0" w:tplc="62E67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C718A"/>
    <w:multiLevelType w:val="hybridMultilevel"/>
    <w:tmpl w:val="60AC42DA"/>
    <w:lvl w:ilvl="0" w:tplc="D124F2A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DF6C8C"/>
    <w:multiLevelType w:val="hybridMultilevel"/>
    <w:tmpl w:val="96162DD4"/>
    <w:lvl w:ilvl="0" w:tplc="556A138E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81BA9"/>
    <w:multiLevelType w:val="multilevel"/>
    <w:tmpl w:val="9DF43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BB01B0"/>
    <w:multiLevelType w:val="multilevel"/>
    <w:tmpl w:val="C9E25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F54089"/>
    <w:multiLevelType w:val="hybridMultilevel"/>
    <w:tmpl w:val="0150D14E"/>
    <w:lvl w:ilvl="0" w:tplc="DA5C7356"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  <w:sz w:val="22"/>
        <w:szCs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78D737B"/>
    <w:multiLevelType w:val="hybridMultilevel"/>
    <w:tmpl w:val="AB4402DE"/>
    <w:lvl w:ilvl="0" w:tplc="9C90EADC">
      <w:numFmt w:val="bullet"/>
      <w:lvlText w:val=""/>
      <w:lvlJc w:val="left"/>
      <w:pPr>
        <w:ind w:left="1069" w:hanging="360"/>
      </w:pPr>
      <w:rPr>
        <w:rFonts w:ascii="Symbol" w:eastAsia="Arial Unicode MS" w:hAnsi="Symbol" w:cs="Tahoma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84765EA"/>
    <w:multiLevelType w:val="hybridMultilevel"/>
    <w:tmpl w:val="3BB88EAE"/>
    <w:lvl w:ilvl="0" w:tplc="DA5C7356"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  <w:sz w:val="22"/>
        <w:szCs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357688"/>
    <w:multiLevelType w:val="multilevel"/>
    <w:tmpl w:val="0C8C93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9C6FC9"/>
    <w:multiLevelType w:val="multilevel"/>
    <w:tmpl w:val="740A4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3242E5"/>
    <w:multiLevelType w:val="hybridMultilevel"/>
    <w:tmpl w:val="1C0AFD60"/>
    <w:lvl w:ilvl="0" w:tplc="01628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676AF"/>
    <w:multiLevelType w:val="hybridMultilevel"/>
    <w:tmpl w:val="F6D4B060"/>
    <w:lvl w:ilvl="0" w:tplc="DA5C7356"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  <w:sz w:val="22"/>
        <w:szCs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004D4"/>
    <w:multiLevelType w:val="multilevel"/>
    <w:tmpl w:val="CA7ED9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3C3159"/>
    <w:multiLevelType w:val="multilevel"/>
    <w:tmpl w:val="BEC4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5D43BBA"/>
    <w:multiLevelType w:val="multilevel"/>
    <w:tmpl w:val="31E0D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EB2115"/>
    <w:multiLevelType w:val="multilevel"/>
    <w:tmpl w:val="93A8F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C7770A8"/>
    <w:multiLevelType w:val="multilevel"/>
    <w:tmpl w:val="519A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FB2FF9"/>
    <w:multiLevelType w:val="multilevel"/>
    <w:tmpl w:val="F98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401F25"/>
    <w:multiLevelType w:val="multilevel"/>
    <w:tmpl w:val="F00A6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626648B"/>
    <w:multiLevelType w:val="multilevel"/>
    <w:tmpl w:val="E446F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6927FC3"/>
    <w:multiLevelType w:val="multilevel"/>
    <w:tmpl w:val="4728152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Arial Unicode MS" w:hAnsi="Symbol" w:cs="Tahom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AA0718"/>
    <w:multiLevelType w:val="hybridMultilevel"/>
    <w:tmpl w:val="B85E7710"/>
    <w:lvl w:ilvl="0" w:tplc="DA5C7356"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  <w:sz w:val="22"/>
        <w:szCs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CD3A55"/>
    <w:multiLevelType w:val="multilevel"/>
    <w:tmpl w:val="112E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B5E2887"/>
    <w:multiLevelType w:val="hybridMultilevel"/>
    <w:tmpl w:val="0FE64E96"/>
    <w:lvl w:ilvl="0" w:tplc="395CDF38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D608B2"/>
    <w:multiLevelType w:val="multilevel"/>
    <w:tmpl w:val="9908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21B0D75"/>
    <w:multiLevelType w:val="hybridMultilevel"/>
    <w:tmpl w:val="55F03F02"/>
    <w:lvl w:ilvl="0" w:tplc="DA5C7356"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  <w:sz w:val="22"/>
        <w:szCs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8E5218"/>
    <w:multiLevelType w:val="multilevel"/>
    <w:tmpl w:val="553AF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4F4BA5"/>
    <w:multiLevelType w:val="multilevel"/>
    <w:tmpl w:val="9C18B7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6DC6DB1"/>
    <w:multiLevelType w:val="hybridMultilevel"/>
    <w:tmpl w:val="D5CC78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884C83"/>
    <w:multiLevelType w:val="multilevel"/>
    <w:tmpl w:val="199C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445A30"/>
    <w:multiLevelType w:val="hybridMultilevel"/>
    <w:tmpl w:val="40F0B5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660F9"/>
    <w:multiLevelType w:val="multilevel"/>
    <w:tmpl w:val="13FC0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7C548CA"/>
    <w:multiLevelType w:val="multilevel"/>
    <w:tmpl w:val="85823D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3235B0"/>
    <w:multiLevelType w:val="multilevel"/>
    <w:tmpl w:val="C41E5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586B30"/>
    <w:multiLevelType w:val="multilevel"/>
    <w:tmpl w:val="E37C8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5C031D"/>
    <w:multiLevelType w:val="multilevel"/>
    <w:tmpl w:val="60063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4250476"/>
    <w:multiLevelType w:val="multilevel"/>
    <w:tmpl w:val="8ACC2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6172DF5"/>
    <w:multiLevelType w:val="multilevel"/>
    <w:tmpl w:val="9A288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8105A4E"/>
    <w:multiLevelType w:val="multilevel"/>
    <w:tmpl w:val="5D38A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6C68C3"/>
    <w:multiLevelType w:val="multilevel"/>
    <w:tmpl w:val="7A72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6"/>
  </w:num>
  <w:num w:numId="5">
    <w:abstractNumId w:val="7"/>
  </w:num>
  <w:num w:numId="6">
    <w:abstractNumId w:val="33"/>
  </w:num>
  <w:num w:numId="7">
    <w:abstractNumId w:val="11"/>
  </w:num>
  <w:num w:numId="8">
    <w:abstractNumId w:val="45"/>
  </w:num>
  <w:num w:numId="9">
    <w:abstractNumId w:val="25"/>
  </w:num>
  <w:num w:numId="10">
    <w:abstractNumId w:val="36"/>
  </w:num>
  <w:num w:numId="11">
    <w:abstractNumId w:val="12"/>
  </w:num>
  <w:num w:numId="12">
    <w:abstractNumId w:val="44"/>
  </w:num>
  <w:num w:numId="13">
    <w:abstractNumId w:val="46"/>
  </w:num>
  <w:num w:numId="14">
    <w:abstractNumId w:val="34"/>
  </w:num>
  <w:num w:numId="15">
    <w:abstractNumId w:val="24"/>
  </w:num>
  <w:num w:numId="16">
    <w:abstractNumId w:val="41"/>
  </w:num>
  <w:num w:numId="17">
    <w:abstractNumId w:val="4"/>
  </w:num>
  <w:num w:numId="18">
    <w:abstractNumId w:val="19"/>
  </w:num>
  <w:num w:numId="19">
    <w:abstractNumId w:val="28"/>
  </w:num>
  <w:num w:numId="20">
    <w:abstractNumId w:val="39"/>
  </w:num>
  <w:num w:numId="21">
    <w:abstractNumId w:val="49"/>
  </w:num>
  <w:num w:numId="22">
    <w:abstractNumId w:val="13"/>
  </w:num>
  <w:num w:numId="23">
    <w:abstractNumId w:val="26"/>
  </w:num>
  <w:num w:numId="24">
    <w:abstractNumId w:val="23"/>
  </w:num>
  <w:num w:numId="25">
    <w:abstractNumId w:val="48"/>
  </w:num>
  <w:num w:numId="26">
    <w:abstractNumId w:val="47"/>
  </w:num>
  <w:num w:numId="27">
    <w:abstractNumId w:val="40"/>
  </w:num>
  <w:num w:numId="28">
    <w:abstractNumId w:val="6"/>
  </w:num>
  <w:num w:numId="29">
    <w:abstractNumId w:val="20"/>
  </w:num>
  <w:num w:numId="30">
    <w:abstractNumId w:val="38"/>
  </w:num>
  <w:num w:numId="31">
    <w:abstractNumId w:val="9"/>
  </w:num>
  <w:num w:numId="32">
    <w:abstractNumId w:val="30"/>
  </w:num>
  <w:num w:numId="33">
    <w:abstractNumId w:val="32"/>
  </w:num>
  <w:num w:numId="34">
    <w:abstractNumId w:val="21"/>
  </w:num>
  <w:num w:numId="35">
    <w:abstractNumId w:val="5"/>
  </w:num>
  <w:num w:numId="36">
    <w:abstractNumId w:val="43"/>
  </w:num>
  <w:num w:numId="37">
    <w:abstractNumId w:val="31"/>
  </w:num>
  <w:num w:numId="38">
    <w:abstractNumId w:val="14"/>
  </w:num>
  <w:num w:numId="39">
    <w:abstractNumId w:val="17"/>
  </w:num>
  <w:num w:numId="40">
    <w:abstractNumId w:val="35"/>
  </w:num>
  <w:num w:numId="41">
    <w:abstractNumId w:val="8"/>
  </w:num>
  <w:num w:numId="42">
    <w:abstractNumId w:val="22"/>
  </w:num>
  <w:num w:numId="43">
    <w:abstractNumId w:val="18"/>
  </w:num>
  <w:num w:numId="44">
    <w:abstractNumId w:val="37"/>
  </w:num>
  <w:num w:numId="45">
    <w:abstractNumId w:val="42"/>
  </w:num>
  <w:num w:numId="46">
    <w:abstractNumId w:val="29"/>
  </w:num>
  <w:num w:numId="47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4CA"/>
    <w:rsid w:val="00000214"/>
    <w:rsid w:val="0000177E"/>
    <w:rsid w:val="00001B34"/>
    <w:rsid w:val="00001B5A"/>
    <w:rsid w:val="0000201C"/>
    <w:rsid w:val="000020B3"/>
    <w:rsid w:val="00002224"/>
    <w:rsid w:val="00002AC3"/>
    <w:rsid w:val="0000385B"/>
    <w:rsid w:val="00003B3D"/>
    <w:rsid w:val="00004514"/>
    <w:rsid w:val="00004C54"/>
    <w:rsid w:val="00006105"/>
    <w:rsid w:val="00006521"/>
    <w:rsid w:val="0000689D"/>
    <w:rsid w:val="00006BE1"/>
    <w:rsid w:val="00007847"/>
    <w:rsid w:val="00007948"/>
    <w:rsid w:val="00007DD6"/>
    <w:rsid w:val="00007E7F"/>
    <w:rsid w:val="0001053F"/>
    <w:rsid w:val="0001118F"/>
    <w:rsid w:val="000112D7"/>
    <w:rsid w:val="00011BA3"/>
    <w:rsid w:val="00012AF4"/>
    <w:rsid w:val="000136E7"/>
    <w:rsid w:val="00013989"/>
    <w:rsid w:val="00014779"/>
    <w:rsid w:val="00014786"/>
    <w:rsid w:val="00014876"/>
    <w:rsid w:val="00014A1F"/>
    <w:rsid w:val="000150A4"/>
    <w:rsid w:val="0001573E"/>
    <w:rsid w:val="00017DF3"/>
    <w:rsid w:val="0002039B"/>
    <w:rsid w:val="00021B54"/>
    <w:rsid w:val="00021B55"/>
    <w:rsid w:val="00021C00"/>
    <w:rsid w:val="00023CA1"/>
    <w:rsid w:val="000240E7"/>
    <w:rsid w:val="00025B2F"/>
    <w:rsid w:val="00026889"/>
    <w:rsid w:val="00027383"/>
    <w:rsid w:val="00030605"/>
    <w:rsid w:val="00030E04"/>
    <w:rsid w:val="000336F5"/>
    <w:rsid w:val="0003382B"/>
    <w:rsid w:val="00033E75"/>
    <w:rsid w:val="00033F8D"/>
    <w:rsid w:val="00034037"/>
    <w:rsid w:val="000357D4"/>
    <w:rsid w:val="00035B36"/>
    <w:rsid w:val="00035DC4"/>
    <w:rsid w:val="00035F47"/>
    <w:rsid w:val="00036322"/>
    <w:rsid w:val="00036764"/>
    <w:rsid w:val="00037B48"/>
    <w:rsid w:val="00040C21"/>
    <w:rsid w:val="00040E77"/>
    <w:rsid w:val="00042A2C"/>
    <w:rsid w:val="00042A7E"/>
    <w:rsid w:val="0004346F"/>
    <w:rsid w:val="000437B6"/>
    <w:rsid w:val="00043802"/>
    <w:rsid w:val="000447C8"/>
    <w:rsid w:val="00044999"/>
    <w:rsid w:val="00044E06"/>
    <w:rsid w:val="00045880"/>
    <w:rsid w:val="000475D0"/>
    <w:rsid w:val="00050871"/>
    <w:rsid w:val="00050FE6"/>
    <w:rsid w:val="00051D80"/>
    <w:rsid w:val="00051F0E"/>
    <w:rsid w:val="000521C3"/>
    <w:rsid w:val="000525DF"/>
    <w:rsid w:val="0005275A"/>
    <w:rsid w:val="00053659"/>
    <w:rsid w:val="00053904"/>
    <w:rsid w:val="00053E46"/>
    <w:rsid w:val="00053E61"/>
    <w:rsid w:val="00053E88"/>
    <w:rsid w:val="00053FF0"/>
    <w:rsid w:val="00056369"/>
    <w:rsid w:val="000565F5"/>
    <w:rsid w:val="000568D3"/>
    <w:rsid w:val="00057110"/>
    <w:rsid w:val="00057ED7"/>
    <w:rsid w:val="0006010B"/>
    <w:rsid w:val="00062212"/>
    <w:rsid w:val="00062AF0"/>
    <w:rsid w:val="00062B8E"/>
    <w:rsid w:val="000634D7"/>
    <w:rsid w:val="00063832"/>
    <w:rsid w:val="00064337"/>
    <w:rsid w:val="00064803"/>
    <w:rsid w:val="00064B35"/>
    <w:rsid w:val="00064DC4"/>
    <w:rsid w:val="00065487"/>
    <w:rsid w:val="000656E9"/>
    <w:rsid w:val="00065751"/>
    <w:rsid w:val="00066F2B"/>
    <w:rsid w:val="00066FA1"/>
    <w:rsid w:val="00067AF7"/>
    <w:rsid w:val="000708B6"/>
    <w:rsid w:val="00070BA6"/>
    <w:rsid w:val="00071649"/>
    <w:rsid w:val="00072B20"/>
    <w:rsid w:val="0007303A"/>
    <w:rsid w:val="00073751"/>
    <w:rsid w:val="00073E6C"/>
    <w:rsid w:val="00073EF6"/>
    <w:rsid w:val="0007470F"/>
    <w:rsid w:val="0007611F"/>
    <w:rsid w:val="000766EF"/>
    <w:rsid w:val="00076DDC"/>
    <w:rsid w:val="000770FD"/>
    <w:rsid w:val="000801BA"/>
    <w:rsid w:val="0008057C"/>
    <w:rsid w:val="00080E7A"/>
    <w:rsid w:val="00081079"/>
    <w:rsid w:val="00081DC2"/>
    <w:rsid w:val="00083B17"/>
    <w:rsid w:val="00083D27"/>
    <w:rsid w:val="00083E6A"/>
    <w:rsid w:val="00084404"/>
    <w:rsid w:val="00084F63"/>
    <w:rsid w:val="000852A0"/>
    <w:rsid w:val="000869C3"/>
    <w:rsid w:val="00087334"/>
    <w:rsid w:val="000875E1"/>
    <w:rsid w:val="00087CB3"/>
    <w:rsid w:val="00090701"/>
    <w:rsid w:val="00091930"/>
    <w:rsid w:val="00092411"/>
    <w:rsid w:val="00093796"/>
    <w:rsid w:val="00094321"/>
    <w:rsid w:val="00094F49"/>
    <w:rsid w:val="000951B2"/>
    <w:rsid w:val="00095EB1"/>
    <w:rsid w:val="00097382"/>
    <w:rsid w:val="0009765A"/>
    <w:rsid w:val="00097A23"/>
    <w:rsid w:val="00097AF6"/>
    <w:rsid w:val="000A0018"/>
    <w:rsid w:val="000A024D"/>
    <w:rsid w:val="000A05E1"/>
    <w:rsid w:val="000A188A"/>
    <w:rsid w:val="000A21FC"/>
    <w:rsid w:val="000A349E"/>
    <w:rsid w:val="000A3773"/>
    <w:rsid w:val="000A3F24"/>
    <w:rsid w:val="000A596E"/>
    <w:rsid w:val="000A5B3D"/>
    <w:rsid w:val="000A6280"/>
    <w:rsid w:val="000A7663"/>
    <w:rsid w:val="000B0BFB"/>
    <w:rsid w:val="000B198F"/>
    <w:rsid w:val="000B1D0A"/>
    <w:rsid w:val="000B257C"/>
    <w:rsid w:val="000B2EFF"/>
    <w:rsid w:val="000B3189"/>
    <w:rsid w:val="000B3A1D"/>
    <w:rsid w:val="000B3F40"/>
    <w:rsid w:val="000B5476"/>
    <w:rsid w:val="000B6FB5"/>
    <w:rsid w:val="000B710D"/>
    <w:rsid w:val="000B7421"/>
    <w:rsid w:val="000B746D"/>
    <w:rsid w:val="000C058F"/>
    <w:rsid w:val="000C089F"/>
    <w:rsid w:val="000C0B81"/>
    <w:rsid w:val="000C0F3A"/>
    <w:rsid w:val="000C1231"/>
    <w:rsid w:val="000C1B61"/>
    <w:rsid w:val="000C2713"/>
    <w:rsid w:val="000C3129"/>
    <w:rsid w:val="000C3BFD"/>
    <w:rsid w:val="000C4C22"/>
    <w:rsid w:val="000C624A"/>
    <w:rsid w:val="000C65FB"/>
    <w:rsid w:val="000C6770"/>
    <w:rsid w:val="000C6B41"/>
    <w:rsid w:val="000C751F"/>
    <w:rsid w:val="000C7CB4"/>
    <w:rsid w:val="000D008C"/>
    <w:rsid w:val="000D073B"/>
    <w:rsid w:val="000D0D85"/>
    <w:rsid w:val="000D190B"/>
    <w:rsid w:val="000D1A83"/>
    <w:rsid w:val="000D28CA"/>
    <w:rsid w:val="000D311E"/>
    <w:rsid w:val="000D361C"/>
    <w:rsid w:val="000D3661"/>
    <w:rsid w:val="000D5167"/>
    <w:rsid w:val="000D52EC"/>
    <w:rsid w:val="000D5891"/>
    <w:rsid w:val="000D631F"/>
    <w:rsid w:val="000D6503"/>
    <w:rsid w:val="000D6A65"/>
    <w:rsid w:val="000D6B04"/>
    <w:rsid w:val="000D6E30"/>
    <w:rsid w:val="000D72FF"/>
    <w:rsid w:val="000D78AB"/>
    <w:rsid w:val="000E03C2"/>
    <w:rsid w:val="000E0B82"/>
    <w:rsid w:val="000E12F0"/>
    <w:rsid w:val="000E1783"/>
    <w:rsid w:val="000E231B"/>
    <w:rsid w:val="000E33AF"/>
    <w:rsid w:val="000E3D20"/>
    <w:rsid w:val="000E3F1B"/>
    <w:rsid w:val="000E4539"/>
    <w:rsid w:val="000E48D1"/>
    <w:rsid w:val="000E4B9B"/>
    <w:rsid w:val="000E508F"/>
    <w:rsid w:val="000E5440"/>
    <w:rsid w:val="000E5CD6"/>
    <w:rsid w:val="000E62FA"/>
    <w:rsid w:val="000E64F3"/>
    <w:rsid w:val="000E6C9D"/>
    <w:rsid w:val="000E7DB6"/>
    <w:rsid w:val="000E7E3D"/>
    <w:rsid w:val="000F00A7"/>
    <w:rsid w:val="000F03A4"/>
    <w:rsid w:val="000F0AEB"/>
    <w:rsid w:val="000F20DB"/>
    <w:rsid w:val="000F2B26"/>
    <w:rsid w:val="000F3146"/>
    <w:rsid w:val="000F3CC5"/>
    <w:rsid w:val="000F4372"/>
    <w:rsid w:val="000F5473"/>
    <w:rsid w:val="000F5892"/>
    <w:rsid w:val="000F622D"/>
    <w:rsid w:val="000F74F1"/>
    <w:rsid w:val="001007C2"/>
    <w:rsid w:val="00101456"/>
    <w:rsid w:val="001020B6"/>
    <w:rsid w:val="001021F9"/>
    <w:rsid w:val="00102EB1"/>
    <w:rsid w:val="0010469F"/>
    <w:rsid w:val="0010563E"/>
    <w:rsid w:val="00105BB5"/>
    <w:rsid w:val="00105BE3"/>
    <w:rsid w:val="00105D06"/>
    <w:rsid w:val="001061DB"/>
    <w:rsid w:val="00106F6D"/>
    <w:rsid w:val="0010716C"/>
    <w:rsid w:val="0011141F"/>
    <w:rsid w:val="00111FF9"/>
    <w:rsid w:val="0011292F"/>
    <w:rsid w:val="001137C9"/>
    <w:rsid w:val="00113C08"/>
    <w:rsid w:val="00113CF1"/>
    <w:rsid w:val="00117C04"/>
    <w:rsid w:val="00120198"/>
    <w:rsid w:val="001201CD"/>
    <w:rsid w:val="00120B1D"/>
    <w:rsid w:val="00122834"/>
    <w:rsid w:val="00123DB5"/>
    <w:rsid w:val="00124BCC"/>
    <w:rsid w:val="00124C0A"/>
    <w:rsid w:val="00125628"/>
    <w:rsid w:val="001264FA"/>
    <w:rsid w:val="00127059"/>
    <w:rsid w:val="001271FC"/>
    <w:rsid w:val="001278E8"/>
    <w:rsid w:val="0012792A"/>
    <w:rsid w:val="00130DEA"/>
    <w:rsid w:val="001313E5"/>
    <w:rsid w:val="00131EE2"/>
    <w:rsid w:val="001322ED"/>
    <w:rsid w:val="001324E3"/>
    <w:rsid w:val="0013280F"/>
    <w:rsid w:val="00132A2D"/>
    <w:rsid w:val="001331B7"/>
    <w:rsid w:val="00133A22"/>
    <w:rsid w:val="00134775"/>
    <w:rsid w:val="00135E8C"/>
    <w:rsid w:val="00136B3F"/>
    <w:rsid w:val="001371DA"/>
    <w:rsid w:val="0014009D"/>
    <w:rsid w:val="00140CED"/>
    <w:rsid w:val="0014264C"/>
    <w:rsid w:val="00142E24"/>
    <w:rsid w:val="00143773"/>
    <w:rsid w:val="00143FB6"/>
    <w:rsid w:val="00145DE2"/>
    <w:rsid w:val="00146CC4"/>
    <w:rsid w:val="0014772F"/>
    <w:rsid w:val="0014791E"/>
    <w:rsid w:val="001512CD"/>
    <w:rsid w:val="00151654"/>
    <w:rsid w:val="001516E9"/>
    <w:rsid w:val="00151915"/>
    <w:rsid w:val="00151CD0"/>
    <w:rsid w:val="00151DB2"/>
    <w:rsid w:val="0015329D"/>
    <w:rsid w:val="00153984"/>
    <w:rsid w:val="001548A8"/>
    <w:rsid w:val="001549FC"/>
    <w:rsid w:val="00157616"/>
    <w:rsid w:val="00157AFB"/>
    <w:rsid w:val="00157BAA"/>
    <w:rsid w:val="001600D4"/>
    <w:rsid w:val="00161AA8"/>
    <w:rsid w:val="001630C8"/>
    <w:rsid w:val="00163360"/>
    <w:rsid w:val="0016475D"/>
    <w:rsid w:val="00164FD7"/>
    <w:rsid w:val="00165F83"/>
    <w:rsid w:val="00166BEC"/>
    <w:rsid w:val="001674A6"/>
    <w:rsid w:val="00167EFD"/>
    <w:rsid w:val="0017030B"/>
    <w:rsid w:val="00170C93"/>
    <w:rsid w:val="0017149D"/>
    <w:rsid w:val="00172B1E"/>
    <w:rsid w:val="00172D19"/>
    <w:rsid w:val="001732DC"/>
    <w:rsid w:val="00173550"/>
    <w:rsid w:val="00173FCF"/>
    <w:rsid w:val="001740BF"/>
    <w:rsid w:val="0017522C"/>
    <w:rsid w:val="00175F67"/>
    <w:rsid w:val="00176998"/>
    <w:rsid w:val="0017756E"/>
    <w:rsid w:val="00177E5A"/>
    <w:rsid w:val="0018088A"/>
    <w:rsid w:val="00180F6C"/>
    <w:rsid w:val="00181F32"/>
    <w:rsid w:val="00182393"/>
    <w:rsid w:val="00182C9C"/>
    <w:rsid w:val="00182D2A"/>
    <w:rsid w:val="00182E69"/>
    <w:rsid w:val="00183544"/>
    <w:rsid w:val="0018415D"/>
    <w:rsid w:val="00185FE3"/>
    <w:rsid w:val="00186641"/>
    <w:rsid w:val="00187A13"/>
    <w:rsid w:val="001917A2"/>
    <w:rsid w:val="00192D23"/>
    <w:rsid w:val="00193B47"/>
    <w:rsid w:val="00193D2D"/>
    <w:rsid w:val="00194234"/>
    <w:rsid w:val="001954FE"/>
    <w:rsid w:val="00195D64"/>
    <w:rsid w:val="00195F26"/>
    <w:rsid w:val="0019644E"/>
    <w:rsid w:val="001968E3"/>
    <w:rsid w:val="00197377"/>
    <w:rsid w:val="0019792C"/>
    <w:rsid w:val="00197E0A"/>
    <w:rsid w:val="001A0687"/>
    <w:rsid w:val="001A0D89"/>
    <w:rsid w:val="001A0EDA"/>
    <w:rsid w:val="001A2802"/>
    <w:rsid w:val="001A2CED"/>
    <w:rsid w:val="001A3D8C"/>
    <w:rsid w:val="001A3E4A"/>
    <w:rsid w:val="001A4039"/>
    <w:rsid w:val="001A4483"/>
    <w:rsid w:val="001A4FD4"/>
    <w:rsid w:val="001A5C24"/>
    <w:rsid w:val="001A5CAE"/>
    <w:rsid w:val="001A64A3"/>
    <w:rsid w:val="001A730D"/>
    <w:rsid w:val="001A7877"/>
    <w:rsid w:val="001A7CF7"/>
    <w:rsid w:val="001B02A9"/>
    <w:rsid w:val="001B0C72"/>
    <w:rsid w:val="001B15BF"/>
    <w:rsid w:val="001B281C"/>
    <w:rsid w:val="001B286B"/>
    <w:rsid w:val="001B2945"/>
    <w:rsid w:val="001B2E15"/>
    <w:rsid w:val="001B3126"/>
    <w:rsid w:val="001B3590"/>
    <w:rsid w:val="001B368C"/>
    <w:rsid w:val="001B3C7A"/>
    <w:rsid w:val="001B3D2E"/>
    <w:rsid w:val="001B3D30"/>
    <w:rsid w:val="001B3F59"/>
    <w:rsid w:val="001B4545"/>
    <w:rsid w:val="001B5418"/>
    <w:rsid w:val="001B5881"/>
    <w:rsid w:val="001B5D63"/>
    <w:rsid w:val="001B6088"/>
    <w:rsid w:val="001B629B"/>
    <w:rsid w:val="001B6313"/>
    <w:rsid w:val="001B6514"/>
    <w:rsid w:val="001B77D6"/>
    <w:rsid w:val="001B7C20"/>
    <w:rsid w:val="001B7D34"/>
    <w:rsid w:val="001C1BA9"/>
    <w:rsid w:val="001C259A"/>
    <w:rsid w:val="001C41A2"/>
    <w:rsid w:val="001C569B"/>
    <w:rsid w:val="001C68D4"/>
    <w:rsid w:val="001C6A77"/>
    <w:rsid w:val="001C6AB1"/>
    <w:rsid w:val="001C745A"/>
    <w:rsid w:val="001C78CB"/>
    <w:rsid w:val="001D04B6"/>
    <w:rsid w:val="001D1A64"/>
    <w:rsid w:val="001D1C70"/>
    <w:rsid w:val="001D223E"/>
    <w:rsid w:val="001D3062"/>
    <w:rsid w:val="001D318C"/>
    <w:rsid w:val="001D40D2"/>
    <w:rsid w:val="001D5466"/>
    <w:rsid w:val="001D5E23"/>
    <w:rsid w:val="001D69A8"/>
    <w:rsid w:val="001D6D52"/>
    <w:rsid w:val="001D7C0F"/>
    <w:rsid w:val="001E1BF6"/>
    <w:rsid w:val="001E24CC"/>
    <w:rsid w:val="001E2736"/>
    <w:rsid w:val="001E2D1F"/>
    <w:rsid w:val="001E3531"/>
    <w:rsid w:val="001E353D"/>
    <w:rsid w:val="001E36E2"/>
    <w:rsid w:val="001E3B72"/>
    <w:rsid w:val="001E3BC8"/>
    <w:rsid w:val="001E3F17"/>
    <w:rsid w:val="001E4BFE"/>
    <w:rsid w:val="001E4C39"/>
    <w:rsid w:val="001E5172"/>
    <w:rsid w:val="001E5848"/>
    <w:rsid w:val="001E67F4"/>
    <w:rsid w:val="001E683D"/>
    <w:rsid w:val="001E701B"/>
    <w:rsid w:val="001E7F28"/>
    <w:rsid w:val="001E7F42"/>
    <w:rsid w:val="001F0BA9"/>
    <w:rsid w:val="001F1341"/>
    <w:rsid w:val="001F22C3"/>
    <w:rsid w:val="001F30F2"/>
    <w:rsid w:val="001F3530"/>
    <w:rsid w:val="001F35C8"/>
    <w:rsid w:val="001F361E"/>
    <w:rsid w:val="001F3965"/>
    <w:rsid w:val="001F39AD"/>
    <w:rsid w:val="001F3AFB"/>
    <w:rsid w:val="001F4088"/>
    <w:rsid w:val="001F5780"/>
    <w:rsid w:val="001F57AC"/>
    <w:rsid w:val="001F5CA7"/>
    <w:rsid w:val="001F78BF"/>
    <w:rsid w:val="001F7A18"/>
    <w:rsid w:val="0020015E"/>
    <w:rsid w:val="00200DB9"/>
    <w:rsid w:val="00200DEE"/>
    <w:rsid w:val="002032A8"/>
    <w:rsid w:val="00203DB1"/>
    <w:rsid w:val="0020424E"/>
    <w:rsid w:val="00205A6E"/>
    <w:rsid w:val="002061BD"/>
    <w:rsid w:val="0020705E"/>
    <w:rsid w:val="00210AE0"/>
    <w:rsid w:val="00210BE9"/>
    <w:rsid w:val="00210F58"/>
    <w:rsid w:val="00212B63"/>
    <w:rsid w:val="002137FF"/>
    <w:rsid w:val="00213D2B"/>
    <w:rsid w:val="00214B36"/>
    <w:rsid w:val="00214C08"/>
    <w:rsid w:val="00214EC9"/>
    <w:rsid w:val="002159C3"/>
    <w:rsid w:val="002165EC"/>
    <w:rsid w:val="0021776A"/>
    <w:rsid w:val="0022062A"/>
    <w:rsid w:val="00220A85"/>
    <w:rsid w:val="00220BE6"/>
    <w:rsid w:val="00221155"/>
    <w:rsid w:val="00221400"/>
    <w:rsid w:val="00221543"/>
    <w:rsid w:val="00221ABD"/>
    <w:rsid w:val="00222014"/>
    <w:rsid w:val="0022219B"/>
    <w:rsid w:val="0022291E"/>
    <w:rsid w:val="00223699"/>
    <w:rsid w:val="00225446"/>
    <w:rsid w:val="002261AB"/>
    <w:rsid w:val="00226E4E"/>
    <w:rsid w:val="00227CE9"/>
    <w:rsid w:val="00230CB6"/>
    <w:rsid w:val="0023159E"/>
    <w:rsid w:val="002317F2"/>
    <w:rsid w:val="00231A6E"/>
    <w:rsid w:val="002328BA"/>
    <w:rsid w:val="00233750"/>
    <w:rsid w:val="002339E7"/>
    <w:rsid w:val="00234176"/>
    <w:rsid w:val="002346E0"/>
    <w:rsid w:val="00234882"/>
    <w:rsid w:val="00234DFB"/>
    <w:rsid w:val="0023511E"/>
    <w:rsid w:val="0023562A"/>
    <w:rsid w:val="00235B63"/>
    <w:rsid w:val="00235ED6"/>
    <w:rsid w:val="0023664A"/>
    <w:rsid w:val="002366E8"/>
    <w:rsid w:val="00236788"/>
    <w:rsid w:val="002369CC"/>
    <w:rsid w:val="00236A54"/>
    <w:rsid w:val="00236CBA"/>
    <w:rsid w:val="00236CD3"/>
    <w:rsid w:val="00237B72"/>
    <w:rsid w:val="0024063F"/>
    <w:rsid w:val="00240EC1"/>
    <w:rsid w:val="00241384"/>
    <w:rsid w:val="00241404"/>
    <w:rsid w:val="00242691"/>
    <w:rsid w:val="00243846"/>
    <w:rsid w:val="00243AF8"/>
    <w:rsid w:val="00244578"/>
    <w:rsid w:val="00246721"/>
    <w:rsid w:val="00247DDC"/>
    <w:rsid w:val="00247E72"/>
    <w:rsid w:val="00251F34"/>
    <w:rsid w:val="002528B1"/>
    <w:rsid w:val="00255C21"/>
    <w:rsid w:val="0025670C"/>
    <w:rsid w:val="0025710F"/>
    <w:rsid w:val="00257123"/>
    <w:rsid w:val="00257529"/>
    <w:rsid w:val="00257821"/>
    <w:rsid w:val="00257B72"/>
    <w:rsid w:val="00257B8E"/>
    <w:rsid w:val="00257DF5"/>
    <w:rsid w:val="002600DD"/>
    <w:rsid w:val="002602F3"/>
    <w:rsid w:val="0026097D"/>
    <w:rsid w:val="002612E2"/>
    <w:rsid w:val="00262096"/>
    <w:rsid w:val="002620D2"/>
    <w:rsid w:val="002620E2"/>
    <w:rsid w:val="0026223F"/>
    <w:rsid w:val="002627AE"/>
    <w:rsid w:val="00263666"/>
    <w:rsid w:val="00263F25"/>
    <w:rsid w:val="00266751"/>
    <w:rsid w:val="00267E29"/>
    <w:rsid w:val="00270713"/>
    <w:rsid w:val="002714B2"/>
    <w:rsid w:val="002724DE"/>
    <w:rsid w:val="002732C8"/>
    <w:rsid w:val="00273477"/>
    <w:rsid w:val="0027564F"/>
    <w:rsid w:val="00276CF4"/>
    <w:rsid w:val="00277241"/>
    <w:rsid w:val="0027763A"/>
    <w:rsid w:val="002778B8"/>
    <w:rsid w:val="0028093C"/>
    <w:rsid w:val="00280C91"/>
    <w:rsid w:val="00280CB4"/>
    <w:rsid w:val="002826F1"/>
    <w:rsid w:val="002829DC"/>
    <w:rsid w:val="00283302"/>
    <w:rsid w:val="00284AC3"/>
    <w:rsid w:val="00284DF3"/>
    <w:rsid w:val="002868B8"/>
    <w:rsid w:val="0028775D"/>
    <w:rsid w:val="00287A1F"/>
    <w:rsid w:val="002906D5"/>
    <w:rsid w:val="0029202B"/>
    <w:rsid w:val="00292387"/>
    <w:rsid w:val="00292DFF"/>
    <w:rsid w:val="00292F41"/>
    <w:rsid w:val="00293840"/>
    <w:rsid w:val="00293DD3"/>
    <w:rsid w:val="0029403E"/>
    <w:rsid w:val="0029428C"/>
    <w:rsid w:val="00294ACE"/>
    <w:rsid w:val="00294F83"/>
    <w:rsid w:val="002951E8"/>
    <w:rsid w:val="00295B41"/>
    <w:rsid w:val="002960FA"/>
    <w:rsid w:val="00296257"/>
    <w:rsid w:val="00297D86"/>
    <w:rsid w:val="002A22C9"/>
    <w:rsid w:val="002A4DCD"/>
    <w:rsid w:val="002A537E"/>
    <w:rsid w:val="002A572F"/>
    <w:rsid w:val="002A6205"/>
    <w:rsid w:val="002A7C3B"/>
    <w:rsid w:val="002A7DDA"/>
    <w:rsid w:val="002B099C"/>
    <w:rsid w:val="002B19C3"/>
    <w:rsid w:val="002B1D34"/>
    <w:rsid w:val="002B2299"/>
    <w:rsid w:val="002B3743"/>
    <w:rsid w:val="002B3977"/>
    <w:rsid w:val="002B4096"/>
    <w:rsid w:val="002B444B"/>
    <w:rsid w:val="002B4CA3"/>
    <w:rsid w:val="002B4EEB"/>
    <w:rsid w:val="002B541F"/>
    <w:rsid w:val="002B5C3B"/>
    <w:rsid w:val="002B6752"/>
    <w:rsid w:val="002B6E41"/>
    <w:rsid w:val="002B7B4A"/>
    <w:rsid w:val="002C1107"/>
    <w:rsid w:val="002C1D68"/>
    <w:rsid w:val="002C23B8"/>
    <w:rsid w:val="002C2B8F"/>
    <w:rsid w:val="002C3436"/>
    <w:rsid w:val="002C3871"/>
    <w:rsid w:val="002C46F9"/>
    <w:rsid w:val="002C548F"/>
    <w:rsid w:val="002C579E"/>
    <w:rsid w:val="002C6D2D"/>
    <w:rsid w:val="002C77D6"/>
    <w:rsid w:val="002C7D49"/>
    <w:rsid w:val="002D159B"/>
    <w:rsid w:val="002D2207"/>
    <w:rsid w:val="002D2F0A"/>
    <w:rsid w:val="002D36DA"/>
    <w:rsid w:val="002D4B75"/>
    <w:rsid w:val="002D4C0A"/>
    <w:rsid w:val="002D5AA6"/>
    <w:rsid w:val="002D674B"/>
    <w:rsid w:val="002D7124"/>
    <w:rsid w:val="002D72D4"/>
    <w:rsid w:val="002E1151"/>
    <w:rsid w:val="002E1879"/>
    <w:rsid w:val="002E1B01"/>
    <w:rsid w:val="002E1CFF"/>
    <w:rsid w:val="002E268C"/>
    <w:rsid w:val="002E2CEE"/>
    <w:rsid w:val="002E34F6"/>
    <w:rsid w:val="002E3A96"/>
    <w:rsid w:val="002E3A98"/>
    <w:rsid w:val="002E3DD9"/>
    <w:rsid w:val="002E3FCA"/>
    <w:rsid w:val="002E3FD6"/>
    <w:rsid w:val="002E5573"/>
    <w:rsid w:val="002E678A"/>
    <w:rsid w:val="002E69B1"/>
    <w:rsid w:val="002E6DC0"/>
    <w:rsid w:val="002E7088"/>
    <w:rsid w:val="002F00A0"/>
    <w:rsid w:val="002F041A"/>
    <w:rsid w:val="002F084F"/>
    <w:rsid w:val="002F0A50"/>
    <w:rsid w:val="002F11AD"/>
    <w:rsid w:val="002F17FE"/>
    <w:rsid w:val="002F1912"/>
    <w:rsid w:val="002F1A2D"/>
    <w:rsid w:val="002F1EB2"/>
    <w:rsid w:val="002F38D4"/>
    <w:rsid w:val="002F3D32"/>
    <w:rsid w:val="002F4157"/>
    <w:rsid w:val="002F451C"/>
    <w:rsid w:val="002F50C3"/>
    <w:rsid w:val="002F5718"/>
    <w:rsid w:val="002F5D51"/>
    <w:rsid w:val="002F5DF5"/>
    <w:rsid w:val="002F5FF3"/>
    <w:rsid w:val="002F6323"/>
    <w:rsid w:val="002F6898"/>
    <w:rsid w:val="002F6E5C"/>
    <w:rsid w:val="002F71A4"/>
    <w:rsid w:val="003001B5"/>
    <w:rsid w:val="003013E9"/>
    <w:rsid w:val="00302181"/>
    <w:rsid w:val="00302D11"/>
    <w:rsid w:val="00303B69"/>
    <w:rsid w:val="00303C1D"/>
    <w:rsid w:val="00303E69"/>
    <w:rsid w:val="00304791"/>
    <w:rsid w:val="00304924"/>
    <w:rsid w:val="00305A5E"/>
    <w:rsid w:val="00305CB0"/>
    <w:rsid w:val="0030615F"/>
    <w:rsid w:val="00306369"/>
    <w:rsid w:val="0030640B"/>
    <w:rsid w:val="003101FA"/>
    <w:rsid w:val="00311ACD"/>
    <w:rsid w:val="003121D6"/>
    <w:rsid w:val="003127A5"/>
    <w:rsid w:val="00312F97"/>
    <w:rsid w:val="00313C7D"/>
    <w:rsid w:val="0031407B"/>
    <w:rsid w:val="00314E81"/>
    <w:rsid w:val="003160D3"/>
    <w:rsid w:val="0031724B"/>
    <w:rsid w:val="00317392"/>
    <w:rsid w:val="003173E3"/>
    <w:rsid w:val="00317F60"/>
    <w:rsid w:val="00321003"/>
    <w:rsid w:val="00321624"/>
    <w:rsid w:val="00321DF4"/>
    <w:rsid w:val="00321F4D"/>
    <w:rsid w:val="0032299C"/>
    <w:rsid w:val="00322D9C"/>
    <w:rsid w:val="0032419E"/>
    <w:rsid w:val="00324A37"/>
    <w:rsid w:val="0032547A"/>
    <w:rsid w:val="00325DFA"/>
    <w:rsid w:val="0032667D"/>
    <w:rsid w:val="0032751E"/>
    <w:rsid w:val="00327808"/>
    <w:rsid w:val="00330078"/>
    <w:rsid w:val="00330107"/>
    <w:rsid w:val="003308EB"/>
    <w:rsid w:val="00331B9C"/>
    <w:rsid w:val="00332571"/>
    <w:rsid w:val="0033263C"/>
    <w:rsid w:val="003329C6"/>
    <w:rsid w:val="00332E36"/>
    <w:rsid w:val="003336F7"/>
    <w:rsid w:val="00333B0F"/>
    <w:rsid w:val="00334353"/>
    <w:rsid w:val="00335AC4"/>
    <w:rsid w:val="00335B32"/>
    <w:rsid w:val="00335E97"/>
    <w:rsid w:val="00336C2C"/>
    <w:rsid w:val="003377F1"/>
    <w:rsid w:val="00337D8E"/>
    <w:rsid w:val="0034122B"/>
    <w:rsid w:val="003412B2"/>
    <w:rsid w:val="0034152D"/>
    <w:rsid w:val="00341AE3"/>
    <w:rsid w:val="00341B5C"/>
    <w:rsid w:val="00341E39"/>
    <w:rsid w:val="00343155"/>
    <w:rsid w:val="00343FC5"/>
    <w:rsid w:val="003456B7"/>
    <w:rsid w:val="00345EEB"/>
    <w:rsid w:val="00346603"/>
    <w:rsid w:val="00346D65"/>
    <w:rsid w:val="00346F4C"/>
    <w:rsid w:val="00347A07"/>
    <w:rsid w:val="00347B4A"/>
    <w:rsid w:val="003509C1"/>
    <w:rsid w:val="003515FB"/>
    <w:rsid w:val="003520DE"/>
    <w:rsid w:val="003531D0"/>
    <w:rsid w:val="00353E91"/>
    <w:rsid w:val="0035496E"/>
    <w:rsid w:val="003551EE"/>
    <w:rsid w:val="003552F4"/>
    <w:rsid w:val="00355671"/>
    <w:rsid w:val="003572EB"/>
    <w:rsid w:val="0035731E"/>
    <w:rsid w:val="00357DBB"/>
    <w:rsid w:val="003609AC"/>
    <w:rsid w:val="00361550"/>
    <w:rsid w:val="00362323"/>
    <w:rsid w:val="0036286B"/>
    <w:rsid w:val="00362B96"/>
    <w:rsid w:val="003631E6"/>
    <w:rsid w:val="003633C6"/>
    <w:rsid w:val="003633ED"/>
    <w:rsid w:val="003640C8"/>
    <w:rsid w:val="003642F2"/>
    <w:rsid w:val="00364394"/>
    <w:rsid w:val="00364865"/>
    <w:rsid w:val="00365004"/>
    <w:rsid w:val="00366D9A"/>
    <w:rsid w:val="00366FA3"/>
    <w:rsid w:val="00370FB4"/>
    <w:rsid w:val="0037188C"/>
    <w:rsid w:val="00372C56"/>
    <w:rsid w:val="00374601"/>
    <w:rsid w:val="00374A38"/>
    <w:rsid w:val="0037671F"/>
    <w:rsid w:val="0037675B"/>
    <w:rsid w:val="00376AA6"/>
    <w:rsid w:val="00376E43"/>
    <w:rsid w:val="00377BDF"/>
    <w:rsid w:val="00377EC1"/>
    <w:rsid w:val="00377F5D"/>
    <w:rsid w:val="00381012"/>
    <w:rsid w:val="00381330"/>
    <w:rsid w:val="00381993"/>
    <w:rsid w:val="00382A7D"/>
    <w:rsid w:val="00382AF1"/>
    <w:rsid w:val="00382F39"/>
    <w:rsid w:val="00383303"/>
    <w:rsid w:val="00383E14"/>
    <w:rsid w:val="003849FB"/>
    <w:rsid w:val="00385780"/>
    <w:rsid w:val="0039040D"/>
    <w:rsid w:val="003904EE"/>
    <w:rsid w:val="00390EBF"/>
    <w:rsid w:val="0039267C"/>
    <w:rsid w:val="003926FD"/>
    <w:rsid w:val="0039331C"/>
    <w:rsid w:val="00394076"/>
    <w:rsid w:val="00394964"/>
    <w:rsid w:val="0039527F"/>
    <w:rsid w:val="00395509"/>
    <w:rsid w:val="00396312"/>
    <w:rsid w:val="00396B8E"/>
    <w:rsid w:val="00396FA9"/>
    <w:rsid w:val="00397DE6"/>
    <w:rsid w:val="003A03FA"/>
    <w:rsid w:val="003A0C91"/>
    <w:rsid w:val="003A1445"/>
    <w:rsid w:val="003A2AE8"/>
    <w:rsid w:val="003A2C0D"/>
    <w:rsid w:val="003A2E34"/>
    <w:rsid w:val="003A495F"/>
    <w:rsid w:val="003A4A0C"/>
    <w:rsid w:val="003A58D3"/>
    <w:rsid w:val="003A673E"/>
    <w:rsid w:val="003A773E"/>
    <w:rsid w:val="003B0F99"/>
    <w:rsid w:val="003B22C6"/>
    <w:rsid w:val="003B2ED0"/>
    <w:rsid w:val="003B3DF4"/>
    <w:rsid w:val="003B4DF6"/>
    <w:rsid w:val="003B5032"/>
    <w:rsid w:val="003B59DA"/>
    <w:rsid w:val="003B5B68"/>
    <w:rsid w:val="003B7717"/>
    <w:rsid w:val="003B7A94"/>
    <w:rsid w:val="003C049A"/>
    <w:rsid w:val="003C1D8E"/>
    <w:rsid w:val="003C23C5"/>
    <w:rsid w:val="003C2513"/>
    <w:rsid w:val="003C361D"/>
    <w:rsid w:val="003C56E0"/>
    <w:rsid w:val="003C60F3"/>
    <w:rsid w:val="003C6160"/>
    <w:rsid w:val="003C6EA1"/>
    <w:rsid w:val="003D0138"/>
    <w:rsid w:val="003D0848"/>
    <w:rsid w:val="003D0D98"/>
    <w:rsid w:val="003D1236"/>
    <w:rsid w:val="003D1477"/>
    <w:rsid w:val="003D188C"/>
    <w:rsid w:val="003D1C22"/>
    <w:rsid w:val="003D1FFD"/>
    <w:rsid w:val="003D23B1"/>
    <w:rsid w:val="003D259D"/>
    <w:rsid w:val="003D3A94"/>
    <w:rsid w:val="003D3C93"/>
    <w:rsid w:val="003D3FE9"/>
    <w:rsid w:val="003D497E"/>
    <w:rsid w:val="003D4CAC"/>
    <w:rsid w:val="003D4E5D"/>
    <w:rsid w:val="003D59B6"/>
    <w:rsid w:val="003D65EE"/>
    <w:rsid w:val="003D73B2"/>
    <w:rsid w:val="003D740B"/>
    <w:rsid w:val="003E0D29"/>
    <w:rsid w:val="003E16A2"/>
    <w:rsid w:val="003E17B5"/>
    <w:rsid w:val="003E1F2D"/>
    <w:rsid w:val="003E20A7"/>
    <w:rsid w:val="003E2742"/>
    <w:rsid w:val="003E2E2B"/>
    <w:rsid w:val="003E3457"/>
    <w:rsid w:val="003E4494"/>
    <w:rsid w:val="003E47B9"/>
    <w:rsid w:val="003E4943"/>
    <w:rsid w:val="003E5D6A"/>
    <w:rsid w:val="003E6698"/>
    <w:rsid w:val="003E6760"/>
    <w:rsid w:val="003E69C7"/>
    <w:rsid w:val="003E7A9D"/>
    <w:rsid w:val="003E7FF8"/>
    <w:rsid w:val="003F05C3"/>
    <w:rsid w:val="003F232D"/>
    <w:rsid w:val="003F27D9"/>
    <w:rsid w:val="003F281B"/>
    <w:rsid w:val="003F4076"/>
    <w:rsid w:val="003F4E63"/>
    <w:rsid w:val="003F5EEA"/>
    <w:rsid w:val="003F6606"/>
    <w:rsid w:val="003F6B8B"/>
    <w:rsid w:val="003F7428"/>
    <w:rsid w:val="003F77C9"/>
    <w:rsid w:val="0040054B"/>
    <w:rsid w:val="00400CE1"/>
    <w:rsid w:val="00400D3C"/>
    <w:rsid w:val="00400DD4"/>
    <w:rsid w:val="00401028"/>
    <w:rsid w:val="00401BCD"/>
    <w:rsid w:val="00403C16"/>
    <w:rsid w:val="00404D6E"/>
    <w:rsid w:val="00405E25"/>
    <w:rsid w:val="00406060"/>
    <w:rsid w:val="004061D6"/>
    <w:rsid w:val="00406F23"/>
    <w:rsid w:val="00407F57"/>
    <w:rsid w:val="00407FC6"/>
    <w:rsid w:val="00410492"/>
    <w:rsid w:val="0041112B"/>
    <w:rsid w:val="0041219B"/>
    <w:rsid w:val="004122D3"/>
    <w:rsid w:val="00412349"/>
    <w:rsid w:val="00412431"/>
    <w:rsid w:val="004124F7"/>
    <w:rsid w:val="00412594"/>
    <w:rsid w:val="00412A5E"/>
    <w:rsid w:val="0041316C"/>
    <w:rsid w:val="004136F2"/>
    <w:rsid w:val="00413BDF"/>
    <w:rsid w:val="004146DD"/>
    <w:rsid w:val="00415D8F"/>
    <w:rsid w:val="00416842"/>
    <w:rsid w:val="00416ECE"/>
    <w:rsid w:val="004177DB"/>
    <w:rsid w:val="00420C23"/>
    <w:rsid w:val="00421323"/>
    <w:rsid w:val="004217A1"/>
    <w:rsid w:val="00421C11"/>
    <w:rsid w:val="00422148"/>
    <w:rsid w:val="00422230"/>
    <w:rsid w:val="00423527"/>
    <w:rsid w:val="00423549"/>
    <w:rsid w:val="0042381D"/>
    <w:rsid w:val="00424429"/>
    <w:rsid w:val="00424C3A"/>
    <w:rsid w:val="00425258"/>
    <w:rsid w:val="00427698"/>
    <w:rsid w:val="004301C5"/>
    <w:rsid w:val="00431480"/>
    <w:rsid w:val="0043149B"/>
    <w:rsid w:val="00431A72"/>
    <w:rsid w:val="00432582"/>
    <w:rsid w:val="00433622"/>
    <w:rsid w:val="0043401E"/>
    <w:rsid w:val="00434DB3"/>
    <w:rsid w:val="0043586E"/>
    <w:rsid w:val="00435B8D"/>
    <w:rsid w:val="00436CD9"/>
    <w:rsid w:val="004377A7"/>
    <w:rsid w:val="00437A9F"/>
    <w:rsid w:val="00437FC8"/>
    <w:rsid w:val="00440158"/>
    <w:rsid w:val="00442510"/>
    <w:rsid w:val="00442BAA"/>
    <w:rsid w:val="0044319A"/>
    <w:rsid w:val="00443A82"/>
    <w:rsid w:val="00443B46"/>
    <w:rsid w:val="004441C5"/>
    <w:rsid w:val="00444862"/>
    <w:rsid w:val="004449C4"/>
    <w:rsid w:val="00444A5B"/>
    <w:rsid w:val="00446205"/>
    <w:rsid w:val="004462D7"/>
    <w:rsid w:val="00446C09"/>
    <w:rsid w:val="0044740C"/>
    <w:rsid w:val="00447C30"/>
    <w:rsid w:val="00447DB9"/>
    <w:rsid w:val="00447E0D"/>
    <w:rsid w:val="004500B7"/>
    <w:rsid w:val="00450FCE"/>
    <w:rsid w:val="00451594"/>
    <w:rsid w:val="00451F25"/>
    <w:rsid w:val="004527DB"/>
    <w:rsid w:val="00452BCF"/>
    <w:rsid w:val="00453624"/>
    <w:rsid w:val="0045374A"/>
    <w:rsid w:val="00454116"/>
    <w:rsid w:val="004542D7"/>
    <w:rsid w:val="00454AF0"/>
    <w:rsid w:val="0045575C"/>
    <w:rsid w:val="00455BD2"/>
    <w:rsid w:val="00455CFB"/>
    <w:rsid w:val="00456823"/>
    <w:rsid w:val="00456F47"/>
    <w:rsid w:val="004572CE"/>
    <w:rsid w:val="004574D3"/>
    <w:rsid w:val="004610E9"/>
    <w:rsid w:val="00462330"/>
    <w:rsid w:val="00462BA2"/>
    <w:rsid w:val="00462E8E"/>
    <w:rsid w:val="00464158"/>
    <w:rsid w:val="004656F3"/>
    <w:rsid w:val="004666AB"/>
    <w:rsid w:val="00467DA5"/>
    <w:rsid w:val="00467FCC"/>
    <w:rsid w:val="004709A5"/>
    <w:rsid w:val="00470B8B"/>
    <w:rsid w:val="00471B3A"/>
    <w:rsid w:val="00471D57"/>
    <w:rsid w:val="0047242B"/>
    <w:rsid w:val="004730B5"/>
    <w:rsid w:val="00473B21"/>
    <w:rsid w:val="00473FB5"/>
    <w:rsid w:val="00474623"/>
    <w:rsid w:val="00474FE3"/>
    <w:rsid w:val="004757C3"/>
    <w:rsid w:val="00477B2C"/>
    <w:rsid w:val="00480294"/>
    <w:rsid w:val="004806BA"/>
    <w:rsid w:val="00480AF3"/>
    <w:rsid w:val="00480EFE"/>
    <w:rsid w:val="004815E5"/>
    <w:rsid w:val="00481C4D"/>
    <w:rsid w:val="004820E2"/>
    <w:rsid w:val="00482305"/>
    <w:rsid w:val="00482E09"/>
    <w:rsid w:val="00483040"/>
    <w:rsid w:val="00484A03"/>
    <w:rsid w:val="00485690"/>
    <w:rsid w:val="00485A16"/>
    <w:rsid w:val="00485D1A"/>
    <w:rsid w:val="00486100"/>
    <w:rsid w:val="00486EA9"/>
    <w:rsid w:val="00487E9E"/>
    <w:rsid w:val="0049016A"/>
    <w:rsid w:val="00490EFA"/>
    <w:rsid w:val="00491D26"/>
    <w:rsid w:val="004922EA"/>
    <w:rsid w:val="00492389"/>
    <w:rsid w:val="0049249F"/>
    <w:rsid w:val="004929EB"/>
    <w:rsid w:val="00492EBF"/>
    <w:rsid w:val="0049388D"/>
    <w:rsid w:val="00493E75"/>
    <w:rsid w:val="00494897"/>
    <w:rsid w:val="004957F6"/>
    <w:rsid w:val="00496A09"/>
    <w:rsid w:val="0049760E"/>
    <w:rsid w:val="004978F5"/>
    <w:rsid w:val="004A0E2D"/>
    <w:rsid w:val="004A38A5"/>
    <w:rsid w:val="004A5923"/>
    <w:rsid w:val="004A608B"/>
    <w:rsid w:val="004A6438"/>
    <w:rsid w:val="004A6DC0"/>
    <w:rsid w:val="004A7B80"/>
    <w:rsid w:val="004B0466"/>
    <w:rsid w:val="004B0718"/>
    <w:rsid w:val="004B0926"/>
    <w:rsid w:val="004B2098"/>
    <w:rsid w:val="004B2ACB"/>
    <w:rsid w:val="004B2E21"/>
    <w:rsid w:val="004B3395"/>
    <w:rsid w:val="004B3FA4"/>
    <w:rsid w:val="004B4D64"/>
    <w:rsid w:val="004B559E"/>
    <w:rsid w:val="004B5724"/>
    <w:rsid w:val="004B5974"/>
    <w:rsid w:val="004B7502"/>
    <w:rsid w:val="004C02D1"/>
    <w:rsid w:val="004C0571"/>
    <w:rsid w:val="004C2375"/>
    <w:rsid w:val="004C2C1C"/>
    <w:rsid w:val="004C3C1E"/>
    <w:rsid w:val="004C4119"/>
    <w:rsid w:val="004C421C"/>
    <w:rsid w:val="004C4BFB"/>
    <w:rsid w:val="004C5326"/>
    <w:rsid w:val="004C6220"/>
    <w:rsid w:val="004D0E72"/>
    <w:rsid w:val="004D1310"/>
    <w:rsid w:val="004D18E9"/>
    <w:rsid w:val="004D1CA6"/>
    <w:rsid w:val="004D1D97"/>
    <w:rsid w:val="004D3123"/>
    <w:rsid w:val="004D3163"/>
    <w:rsid w:val="004D39F2"/>
    <w:rsid w:val="004D5DB7"/>
    <w:rsid w:val="004D67C2"/>
    <w:rsid w:val="004D6B2C"/>
    <w:rsid w:val="004E0207"/>
    <w:rsid w:val="004E05D7"/>
    <w:rsid w:val="004E16E5"/>
    <w:rsid w:val="004E26F1"/>
    <w:rsid w:val="004E2924"/>
    <w:rsid w:val="004E2C11"/>
    <w:rsid w:val="004E3B06"/>
    <w:rsid w:val="004E3D56"/>
    <w:rsid w:val="004E4330"/>
    <w:rsid w:val="004E43D3"/>
    <w:rsid w:val="004E44E0"/>
    <w:rsid w:val="004E4536"/>
    <w:rsid w:val="004E4C4D"/>
    <w:rsid w:val="004E6361"/>
    <w:rsid w:val="004E7117"/>
    <w:rsid w:val="004E7986"/>
    <w:rsid w:val="004F0AB9"/>
    <w:rsid w:val="004F117A"/>
    <w:rsid w:val="004F14FC"/>
    <w:rsid w:val="004F298A"/>
    <w:rsid w:val="004F2BB0"/>
    <w:rsid w:val="004F40E9"/>
    <w:rsid w:val="004F5388"/>
    <w:rsid w:val="004F53C4"/>
    <w:rsid w:val="004F594E"/>
    <w:rsid w:val="004F6736"/>
    <w:rsid w:val="00501CCC"/>
    <w:rsid w:val="00501DED"/>
    <w:rsid w:val="00501F62"/>
    <w:rsid w:val="00502A8D"/>
    <w:rsid w:val="00502AE7"/>
    <w:rsid w:val="00502C58"/>
    <w:rsid w:val="005034A2"/>
    <w:rsid w:val="00503A2C"/>
    <w:rsid w:val="00504051"/>
    <w:rsid w:val="0050450B"/>
    <w:rsid w:val="0050546C"/>
    <w:rsid w:val="00505CC0"/>
    <w:rsid w:val="00505DEA"/>
    <w:rsid w:val="00505EEB"/>
    <w:rsid w:val="00505F51"/>
    <w:rsid w:val="00506143"/>
    <w:rsid w:val="00510431"/>
    <w:rsid w:val="00510BAE"/>
    <w:rsid w:val="0051151D"/>
    <w:rsid w:val="0051295C"/>
    <w:rsid w:val="005133B6"/>
    <w:rsid w:val="00513AA4"/>
    <w:rsid w:val="005140A1"/>
    <w:rsid w:val="00514F74"/>
    <w:rsid w:val="00515109"/>
    <w:rsid w:val="0051598A"/>
    <w:rsid w:val="00516223"/>
    <w:rsid w:val="0051670B"/>
    <w:rsid w:val="00517C72"/>
    <w:rsid w:val="00517F73"/>
    <w:rsid w:val="0052075E"/>
    <w:rsid w:val="0052147F"/>
    <w:rsid w:val="0052184F"/>
    <w:rsid w:val="00521F48"/>
    <w:rsid w:val="0052227F"/>
    <w:rsid w:val="00522A6F"/>
    <w:rsid w:val="0052381D"/>
    <w:rsid w:val="0052399D"/>
    <w:rsid w:val="00523A31"/>
    <w:rsid w:val="0052478D"/>
    <w:rsid w:val="0052496F"/>
    <w:rsid w:val="0052589A"/>
    <w:rsid w:val="00525CA5"/>
    <w:rsid w:val="00526E12"/>
    <w:rsid w:val="00527717"/>
    <w:rsid w:val="005304F0"/>
    <w:rsid w:val="00531872"/>
    <w:rsid w:val="00531C9B"/>
    <w:rsid w:val="00532988"/>
    <w:rsid w:val="00532E0A"/>
    <w:rsid w:val="00533F37"/>
    <w:rsid w:val="00535822"/>
    <w:rsid w:val="00536D18"/>
    <w:rsid w:val="00536DE3"/>
    <w:rsid w:val="005373AF"/>
    <w:rsid w:val="00540478"/>
    <w:rsid w:val="0054172E"/>
    <w:rsid w:val="00541807"/>
    <w:rsid w:val="00541B4F"/>
    <w:rsid w:val="00543408"/>
    <w:rsid w:val="005440DB"/>
    <w:rsid w:val="005448B0"/>
    <w:rsid w:val="00544BFE"/>
    <w:rsid w:val="0054575F"/>
    <w:rsid w:val="005457E5"/>
    <w:rsid w:val="00547A97"/>
    <w:rsid w:val="00547AF6"/>
    <w:rsid w:val="00550B00"/>
    <w:rsid w:val="00550DD8"/>
    <w:rsid w:val="00551197"/>
    <w:rsid w:val="00551CE9"/>
    <w:rsid w:val="00552593"/>
    <w:rsid w:val="005528CF"/>
    <w:rsid w:val="00553CF6"/>
    <w:rsid w:val="0055405D"/>
    <w:rsid w:val="005546E5"/>
    <w:rsid w:val="00554EED"/>
    <w:rsid w:val="00554F96"/>
    <w:rsid w:val="005551C4"/>
    <w:rsid w:val="005557E4"/>
    <w:rsid w:val="00555D32"/>
    <w:rsid w:val="00556162"/>
    <w:rsid w:val="00556FB0"/>
    <w:rsid w:val="00557241"/>
    <w:rsid w:val="005572A3"/>
    <w:rsid w:val="0055765B"/>
    <w:rsid w:val="00560185"/>
    <w:rsid w:val="00561E6F"/>
    <w:rsid w:val="00562260"/>
    <w:rsid w:val="005647DB"/>
    <w:rsid w:val="0056510F"/>
    <w:rsid w:val="00565305"/>
    <w:rsid w:val="005654A4"/>
    <w:rsid w:val="00566A8E"/>
    <w:rsid w:val="00566B75"/>
    <w:rsid w:val="005673AF"/>
    <w:rsid w:val="00567CA5"/>
    <w:rsid w:val="005709DD"/>
    <w:rsid w:val="00570B3F"/>
    <w:rsid w:val="00570E40"/>
    <w:rsid w:val="00570E46"/>
    <w:rsid w:val="005710D5"/>
    <w:rsid w:val="00571C8B"/>
    <w:rsid w:val="005722B1"/>
    <w:rsid w:val="0057233D"/>
    <w:rsid w:val="00572A3A"/>
    <w:rsid w:val="00572AE8"/>
    <w:rsid w:val="005739F0"/>
    <w:rsid w:val="00573D5D"/>
    <w:rsid w:val="00573E72"/>
    <w:rsid w:val="00574961"/>
    <w:rsid w:val="00576338"/>
    <w:rsid w:val="00576C34"/>
    <w:rsid w:val="005770C2"/>
    <w:rsid w:val="00577576"/>
    <w:rsid w:val="00577A0D"/>
    <w:rsid w:val="00577E2D"/>
    <w:rsid w:val="00580812"/>
    <w:rsid w:val="00580DEF"/>
    <w:rsid w:val="005811E4"/>
    <w:rsid w:val="00581D6C"/>
    <w:rsid w:val="00582BAC"/>
    <w:rsid w:val="00583E26"/>
    <w:rsid w:val="00586045"/>
    <w:rsid w:val="00591D7D"/>
    <w:rsid w:val="0059218F"/>
    <w:rsid w:val="00594AF9"/>
    <w:rsid w:val="00594D77"/>
    <w:rsid w:val="00594DC2"/>
    <w:rsid w:val="005951F9"/>
    <w:rsid w:val="00596978"/>
    <w:rsid w:val="00596F79"/>
    <w:rsid w:val="005971D4"/>
    <w:rsid w:val="0059774C"/>
    <w:rsid w:val="005A0EB5"/>
    <w:rsid w:val="005A20B8"/>
    <w:rsid w:val="005A337A"/>
    <w:rsid w:val="005A3B33"/>
    <w:rsid w:val="005A5740"/>
    <w:rsid w:val="005A6422"/>
    <w:rsid w:val="005A6E09"/>
    <w:rsid w:val="005A6EAD"/>
    <w:rsid w:val="005A6FE8"/>
    <w:rsid w:val="005A750A"/>
    <w:rsid w:val="005B041B"/>
    <w:rsid w:val="005B1C26"/>
    <w:rsid w:val="005B1E72"/>
    <w:rsid w:val="005B294E"/>
    <w:rsid w:val="005B2E66"/>
    <w:rsid w:val="005B4156"/>
    <w:rsid w:val="005B429C"/>
    <w:rsid w:val="005B4792"/>
    <w:rsid w:val="005B4C7F"/>
    <w:rsid w:val="005B4DDB"/>
    <w:rsid w:val="005B53F0"/>
    <w:rsid w:val="005B5936"/>
    <w:rsid w:val="005B5F75"/>
    <w:rsid w:val="005B6570"/>
    <w:rsid w:val="005B7DDB"/>
    <w:rsid w:val="005C0918"/>
    <w:rsid w:val="005C0ECD"/>
    <w:rsid w:val="005C1780"/>
    <w:rsid w:val="005C20DC"/>
    <w:rsid w:val="005C2582"/>
    <w:rsid w:val="005C327D"/>
    <w:rsid w:val="005C5372"/>
    <w:rsid w:val="005C58C9"/>
    <w:rsid w:val="005C5DB9"/>
    <w:rsid w:val="005C61DC"/>
    <w:rsid w:val="005C66BB"/>
    <w:rsid w:val="005C6CF6"/>
    <w:rsid w:val="005C6E50"/>
    <w:rsid w:val="005C714B"/>
    <w:rsid w:val="005C7E9A"/>
    <w:rsid w:val="005D0792"/>
    <w:rsid w:val="005D0A22"/>
    <w:rsid w:val="005D0FDF"/>
    <w:rsid w:val="005D150F"/>
    <w:rsid w:val="005D1A85"/>
    <w:rsid w:val="005D1C1C"/>
    <w:rsid w:val="005D1FAF"/>
    <w:rsid w:val="005D20E1"/>
    <w:rsid w:val="005D20E3"/>
    <w:rsid w:val="005D258F"/>
    <w:rsid w:val="005D2A5B"/>
    <w:rsid w:val="005D4D2B"/>
    <w:rsid w:val="005D4E7E"/>
    <w:rsid w:val="005D5A12"/>
    <w:rsid w:val="005D5DCE"/>
    <w:rsid w:val="005D65CE"/>
    <w:rsid w:val="005E1FD1"/>
    <w:rsid w:val="005E2646"/>
    <w:rsid w:val="005E314E"/>
    <w:rsid w:val="005E4164"/>
    <w:rsid w:val="005E41FA"/>
    <w:rsid w:val="005E4F5D"/>
    <w:rsid w:val="005E548C"/>
    <w:rsid w:val="005E54C5"/>
    <w:rsid w:val="005E5B78"/>
    <w:rsid w:val="005E5BB6"/>
    <w:rsid w:val="005E5EB3"/>
    <w:rsid w:val="005E6103"/>
    <w:rsid w:val="005E6C5B"/>
    <w:rsid w:val="005E75E9"/>
    <w:rsid w:val="005E7B1A"/>
    <w:rsid w:val="005F059D"/>
    <w:rsid w:val="005F0CA3"/>
    <w:rsid w:val="005F0DD3"/>
    <w:rsid w:val="005F162C"/>
    <w:rsid w:val="005F2C35"/>
    <w:rsid w:val="005F367D"/>
    <w:rsid w:val="005F4F7E"/>
    <w:rsid w:val="005F51DF"/>
    <w:rsid w:val="005F6348"/>
    <w:rsid w:val="005F6C7C"/>
    <w:rsid w:val="005F6CEF"/>
    <w:rsid w:val="005F6D31"/>
    <w:rsid w:val="005F6F87"/>
    <w:rsid w:val="006011A7"/>
    <w:rsid w:val="0060289F"/>
    <w:rsid w:val="006028B8"/>
    <w:rsid w:val="00602ED0"/>
    <w:rsid w:val="00603271"/>
    <w:rsid w:val="00603B3C"/>
    <w:rsid w:val="006045E5"/>
    <w:rsid w:val="00604998"/>
    <w:rsid w:val="00604EF2"/>
    <w:rsid w:val="00605AEF"/>
    <w:rsid w:val="00607C88"/>
    <w:rsid w:val="00607FD1"/>
    <w:rsid w:val="0061003F"/>
    <w:rsid w:val="00611C4A"/>
    <w:rsid w:val="00612CB0"/>
    <w:rsid w:val="00613130"/>
    <w:rsid w:val="0061351F"/>
    <w:rsid w:val="0061454C"/>
    <w:rsid w:val="006153E7"/>
    <w:rsid w:val="00615C13"/>
    <w:rsid w:val="00616DE9"/>
    <w:rsid w:val="00620A53"/>
    <w:rsid w:val="00622F8B"/>
    <w:rsid w:val="00623743"/>
    <w:rsid w:val="00623991"/>
    <w:rsid w:val="0062402C"/>
    <w:rsid w:val="006264E5"/>
    <w:rsid w:val="00626502"/>
    <w:rsid w:val="00626AEF"/>
    <w:rsid w:val="00627291"/>
    <w:rsid w:val="00627B7A"/>
    <w:rsid w:val="00627DE2"/>
    <w:rsid w:val="006310B7"/>
    <w:rsid w:val="0063134D"/>
    <w:rsid w:val="00631464"/>
    <w:rsid w:val="00631C56"/>
    <w:rsid w:val="00632BD6"/>
    <w:rsid w:val="006332A1"/>
    <w:rsid w:val="006333BA"/>
    <w:rsid w:val="006348F2"/>
    <w:rsid w:val="00634ECA"/>
    <w:rsid w:val="00635A72"/>
    <w:rsid w:val="006360C9"/>
    <w:rsid w:val="006361E6"/>
    <w:rsid w:val="00636435"/>
    <w:rsid w:val="0063735D"/>
    <w:rsid w:val="00640C37"/>
    <w:rsid w:val="0064147E"/>
    <w:rsid w:val="00641CF7"/>
    <w:rsid w:val="00642857"/>
    <w:rsid w:val="006439CD"/>
    <w:rsid w:val="00643DA5"/>
    <w:rsid w:val="00644462"/>
    <w:rsid w:val="00644E08"/>
    <w:rsid w:val="00644EC0"/>
    <w:rsid w:val="00645286"/>
    <w:rsid w:val="00645853"/>
    <w:rsid w:val="00646761"/>
    <w:rsid w:val="00647380"/>
    <w:rsid w:val="00647D5A"/>
    <w:rsid w:val="0065011A"/>
    <w:rsid w:val="0065244E"/>
    <w:rsid w:val="006524F9"/>
    <w:rsid w:val="00652BB3"/>
    <w:rsid w:val="00652ECF"/>
    <w:rsid w:val="00653025"/>
    <w:rsid w:val="006542EB"/>
    <w:rsid w:val="00654506"/>
    <w:rsid w:val="00654880"/>
    <w:rsid w:val="00655349"/>
    <w:rsid w:val="006556F4"/>
    <w:rsid w:val="006559F6"/>
    <w:rsid w:val="00656067"/>
    <w:rsid w:val="0065621B"/>
    <w:rsid w:val="00656271"/>
    <w:rsid w:val="00657042"/>
    <w:rsid w:val="00657C89"/>
    <w:rsid w:val="00657F2B"/>
    <w:rsid w:val="00660D91"/>
    <w:rsid w:val="00661D17"/>
    <w:rsid w:val="0066240C"/>
    <w:rsid w:val="006649D0"/>
    <w:rsid w:val="00664C86"/>
    <w:rsid w:val="006668F5"/>
    <w:rsid w:val="00667211"/>
    <w:rsid w:val="00667C1A"/>
    <w:rsid w:val="00670375"/>
    <w:rsid w:val="006703A4"/>
    <w:rsid w:val="00670709"/>
    <w:rsid w:val="00671623"/>
    <w:rsid w:val="00671E96"/>
    <w:rsid w:val="006722FF"/>
    <w:rsid w:val="00672D28"/>
    <w:rsid w:val="00673D91"/>
    <w:rsid w:val="006744AF"/>
    <w:rsid w:val="00674500"/>
    <w:rsid w:val="00674864"/>
    <w:rsid w:val="00674B3E"/>
    <w:rsid w:val="00675CB9"/>
    <w:rsid w:val="00676655"/>
    <w:rsid w:val="00680578"/>
    <w:rsid w:val="00680871"/>
    <w:rsid w:val="0068176A"/>
    <w:rsid w:val="0068381E"/>
    <w:rsid w:val="00683ECB"/>
    <w:rsid w:val="00683F2C"/>
    <w:rsid w:val="00684E05"/>
    <w:rsid w:val="00685B7C"/>
    <w:rsid w:val="0068602C"/>
    <w:rsid w:val="0068678D"/>
    <w:rsid w:val="00691033"/>
    <w:rsid w:val="0069113F"/>
    <w:rsid w:val="00691544"/>
    <w:rsid w:val="00691CE6"/>
    <w:rsid w:val="006920BF"/>
    <w:rsid w:val="00692303"/>
    <w:rsid w:val="00692F35"/>
    <w:rsid w:val="006943BF"/>
    <w:rsid w:val="0069578D"/>
    <w:rsid w:val="006973B8"/>
    <w:rsid w:val="006973CA"/>
    <w:rsid w:val="0069758D"/>
    <w:rsid w:val="0069772B"/>
    <w:rsid w:val="00697C64"/>
    <w:rsid w:val="006A029D"/>
    <w:rsid w:val="006A0B44"/>
    <w:rsid w:val="006A11BD"/>
    <w:rsid w:val="006A26BB"/>
    <w:rsid w:val="006A3A36"/>
    <w:rsid w:val="006A541D"/>
    <w:rsid w:val="006A6389"/>
    <w:rsid w:val="006A66F5"/>
    <w:rsid w:val="006A7DF6"/>
    <w:rsid w:val="006B1342"/>
    <w:rsid w:val="006B3137"/>
    <w:rsid w:val="006B3D36"/>
    <w:rsid w:val="006B4409"/>
    <w:rsid w:val="006B44C8"/>
    <w:rsid w:val="006B48C3"/>
    <w:rsid w:val="006B6C34"/>
    <w:rsid w:val="006B6D3C"/>
    <w:rsid w:val="006B6D68"/>
    <w:rsid w:val="006B7A7E"/>
    <w:rsid w:val="006C2035"/>
    <w:rsid w:val="006C26D2"/>
    <w:rsid w:val="006C3A2E"/>
    <w:rsid w:val="006C4354"/>
    <w:rsid w:val="006C499F"/>
    <w:rsid w:val="006C591E"/>
    <w:rsid w:val="006C5F08"/>
    <w:rsid w:val="006C62E9"/>
    <w:rsid w:val="006C7C87"/>
    <w:rsid w:val="006D0660"/>
    <w:rsid w:val="006D094B"/>
    <w:rsid w:val="006D243C"/>
    <w:rsid w:val="006D2BB7"/>
    <w:rsid w:val="006D2D79"/>
    <w:rsid w:val="006D406C"/>
    <w:rsid w:val="006D426C"/>
    <w:rsid w:val="006D4AD1"/>
    <w:rsid w:val="006D5C83"/>
    <w:rsid w:val="006D6561"/>
    <w:rsid w:val="006D66C6"/>
    <w:rsid w:val="006D74DA"/>
    <w:rsid w:val="006E0684"/>
    <w:rsid w:val="006E14B1"/>
    <w:rsid w:val="006E187F"/>
    <w:rsid w:val="006E2972"/>
    <w:rsid w:val="006E361A"/>
    <w:rsid w:val="006E4954"/>
    <w:rsid w:val="006E52DD"/>
    <w:rsid w:val="006E57BE"/>
    <w:rsid w:val="006E5DBC"/>
    <w:rsid w:val="006E62B4"/>
    <w:rsid w:val="006E7CC1"/>
    <w:rsid w:val="006F1512"/>
    <w:rsid w:val="006F158A"/>
    <w:rsid w:val="006F1FF4"/>
    <w:rsid w:val="006F2EED"/>
    <w:rsid w:val="006F38B2"/>
    <w:rsid w:val="006F3E40"/>
    <w:rsid w:val="006F4BFA"/>
    <w:rsid w:val="006F526A"/>
    <w:rsid w:val="006F547E"/>
    <w:rsid w:val="006F54C4"/>
    <w:rsid w:val="006F5CA3"/>
    <w:rsid w:val="006F5DF5"/>
    <w:rsid w:val="00700D52"/>
    <w:rsid w:val="00701ABC"/>
    <w:rsid w:val="00701B19"/>
    <w:rsid w:val="00701CC3"/>
    <w:rsid w:val="00701F29"/>
    <w:rsid w:val="007020CB"/>
    <w:rsid w:val="007039A9"/>
    <w:rsid w:val="007044AF"/>
    <w:rsid w:val="00704515"/>
    <w:rsid w:val="00704579"/>
    <w:rsid w:val="00704597"/>
    <w:rsid w:val="00704DCB"/>
    <w:rsid w:val="007062BA"/>
    <w:rsid w:val="0071046E"/>
    <w:rsid w:val="00710555"/>
    <w:rsid w:val="00710C3A"/>
    <w:rsid w:val="00711479"/>
    <w:rsid w:val="0071160B"/>
    <w:rsid w:val="00712FF9"/>
    <w:rsid w:val="0071329F"/>
    <w:rsid w:val="00715EF3"/>
    <w:rsid w:val="00717CEE"/>
    <w:rsid w:val="0072047A"/>
    <w:rsid w:val="00721021"/>
    <w:rsid w:val="00721DF0"/>
    <w:rsid w:val="007234D9"/>
    <w:rsid w:val="007238DF"/>
    <w:rsid w:val="0072399B"/>
    <w:rsid w:val="00724089"/>
    <w:rsid w:val="0072410C"/>
    <w:rsid w:val="007243CC"/>
    <w:rsid w:val="00725093"/>
    <w:rsid w:val="00725819"/>
    <w:rsid w:val="00725AE8"/>
    <w:rsid w:val="00726522"/>
    <w:rsid w:val="00726956"/>
    <w:rsid w:val="00727996"/>
    <w:rsid w:val="00730764"/>
    <w:rsid w:val="0073252D"/>
    <w:rsid w:val="00733AB5"/>
    <w:rsid w:val="007342F5"/>
    <w:rsid w:val="0073537F"/>
    <w:rsid w:val="00735530"/>
    <w:rsid w:val="0073584A"/>
    <w:rsid w:val="0073735B"/>
    <w:rsid w:val="007416EE"/>
    <w:rsid w:val="007421F7"/>
    <w:rsid w:val="007425AC"/>
    <w:rsid w:val="00743004"/>
    <w:rsid w:val="007434BF"/>
    <w:rsid w:val="00743885"/>
    <w:rsid w:val="00744383"/>
    <w:rsid w:val="0074446F"/>
    <w:rsid w:val="007444D7"/>
    <w:rsid w:val="007446B2"/>
    <w:rsid w:val="007448B4"/>
    <w:rsid w:val="00745B38"/>
    <w:rsid w:val="00746DFE"/>
    <w:rsid w:val="0075034E"/>
    <w:rsid w:val="00750818"/>
    <w:rsid w:val="0075205A"/>
    <w:rsid w:val="00752B33"/>
    <w:rsid w:val="007530A8"/>
    <w:rsid w:val="00753153"/>
    <w:rsid w:val="00754C43"/>
    <w:rsid w:val="00755939"/>
    <w:rsid w:val="0075598D"/>
    <w:rsid w:val="00756031"/>
    <w:rsid w:val="0075668D"/>
    <w:rsid w:val="007577A9"/>
    <w:rsid w:val="00760315"/>
    <w:rsid w:val="007609C6"/>
    <w:rsid w:val="00763119"/>
    <w:rsid w:val="00763C86"/>
    <w:rsid w:val="007644AD"/>
    <w:rsid w:val="00765230"/>
    <w:rsid w:val="00765CD9"/>
    <w:rsid w:val="00765ED4"/>
    <w:rsid w:val="0076655E"/>
    <w:rsid w:val="00766951"/>
    <w:rsid w:val="00766997"/>
    <w:rsid w:val="00766D0D"/>
    <w:rsid w:val="00767CB0"/>
    <w:rsid w:val="00770635"/>
    <w:rsid w:val="007708C5"/>
    <w:rsid w:val="007709BD"/>
    <w:rsid w:val="007709C5"/>
    <w:rsid w:val="007719C2"/>
    <w:rsid w:val="00772C89"/>
    <w:rsid w:val="00773009"/>
    <w:rsid w:val="0077302F"/>
    <w:rsid w:val="007733B3"/>
    <w:rsid w:val="007745AC"/>
    <w:rsid w:val="007750DE"/>
    <w:rsid w:val="00775E4E"/>
    <w:rsid w:val="00776F24"/>
    <w:rsid w:val="007771D0"/>
    <w:rsid w:val="0078013D"/>
    <w:rsid w:val="00781227"/>
    <w:rsid w:val="007818F3"/>
    <w:rsid w:val="0078302F"/>
    <w:rsid w:val="007839AC"/>
    <w:rsid w:val="00784A2C"/>
    <w:rsid w:val="00785BFB"/>
    <w:rsid w:val="0078633E"/>
    <w:rsid w:val="00786F3C"/>
    <w:rsid w:val="00787322"/>
    <w:rsid w:val="00787E6E"/>
    <w:rsid w:val="00790894"/>
    <w:rsid w:val="00790BA5"/>
    <w:rsid w:val="007920DD"/>
    <w:rsid w:val="00792135"/>
    <w:rsid w:val="00792323"/>
    <w:rsid w:val="00792AE0"/>
    <w:rsid w:val="00792BB0"/>
    <w:rsid w:val="0079316C"/>
    <w:rsid w:val="0079469A"/>
    <w:rsid w:val="00794AFD"/>
    <w:rsid w:val="007951C6"/>
    <w:rsid w:val="007958CF"/>
    <w:rsid w:val="00795B0B"/>
    <w:rsid w:val="00795F94"/>
    <w:rsid w:val="00795FE8"/>
    <w:rsid w:val="00797D35"/>
    <w:rsid w:val="007A05D8"/>
    <w:rsid w:val="007A0C28"/>
    <w:rsid w:val="007A0EED"/>
    <w:rsid w:val="007A201E"/>
    <w:rsid w:val="007A28E8"/>
    <w:rsid w:val="007A2AEC"/>
    <w:rsid w:val="007A2C4D"/>
    <w:rsid w:val="007A2CAD"/>
    <w:rsid w:val="007A327E"/>
    <w:rsid w:val="007A338A"/>
    <w:rsid w:val="007A345F"/>
    <w:rsid w:val="007A4AF4"/>
    <w:rsid w:val="007A6626"/>
    <w:rsid w:val="007A6FA9"/>
    <w:rsid w:val="007A78F8"/>
    <w:rsid w:val="007A7DAD"/>
    <w:rsid w:val="007B04BF"/>
    <w:rsid w:val="007B0B25"/>
    <w:rsid w:val="007B214D"/>
    <w:rsid w:val="007B2926"/>
    <w:rsid w:val="007B3598"/>
    <w:rsid w:val="007B3B9D"/>
    <w:rsid w:val="007B573E"/>
    <w:rsid w:val="007B5E5F"/>
    <w:rsid w:val="007B6AD0"/>
    <w:rsid w:val="007C1383"/>
    <w:rsid w:val="007C178A"/>
    <w:rsid w:val="007C2065"/>
    <w:rsid w:val="007C3859"/>
    <w:rsid w:val="007C4EFD"/>
    <w:rsid w:val="007C5BC0"/>
    <w:rsid w:val="007C65A2"/>
    <w:rsid w:val="007C6B67"/>
    <w:rsid w:val="007C7DB2"/>
    <w:rsid w:val="007D0538"/>
    <w:rsid w:val="007D0630"/>
    <w:rsid w:val="007D0AF0"/>
    <w:rsid w:val="007D0C62"/>
    <w:rsid w:val="007D0F85"/>
    <w:rsid w:val="007D2DD3"/>
    <w:rsid w:val="007D5163"/>
    <w:rsid w:val="007D64B4"/>
    <w:rsid w:val="007D7173"/>
    <w:rsid w:val="007D7DD2"/>
    <w:rsid w:val="007E1482"/>
    <w:rsid w:val="007E1BE2"/>
    <w:rsid w:val="007E2C14"/>
    <w:rsid w:val="007E3169"/>
    <w:rsid w:val="007E3942"/>
    <w:rsid w:val="007E4585"/>
    <w:rsid w:val="007E5AB5"/>
    <w:rsid w:val="007E5DA1"/>
    <w:rsid w:val="007E5DFD"/>
    <w:rsid w:val="007E7961"/>
    <w:rsid w:val="007F0011"/>
    <w:rsid w:val="007F0AD9"/>
    <w:rsid w:val="007F0D01"/>
    <w:rsid w:val="007F1638"/>
    <w:rsid w:val="007F1801"/>
    <w:rsid w:val="007F2AE1"/>
    <w:rsid w:val="007F382B"/>
    <w:rsid w:val="007F586A"/>
    <w:rsid w:val="007F65C2"/>
    <w:rsid w:val="007F7EFC"/>
    <w:rsid w:val="0080079F"/>
    <w:rsid w:val="00801353"/>
    <w:rsid w:val="0080235D"/>
    <w:rsid w:val="008031DB"/>
    <w:rsid w:val="00803AD9"/>
    <w:rsid w:val="00804B8A"/>
    <w:rsid w:val="008055C2"/>
    <w:rsid w:val="00805711"/>
    <w:rsid w:val="008059F7"/>
    <w:rsid w:val="00805A25"/>
    <w:rsid w:val="00805DC4"/>
    <w:rsid w:val="008060DA"/>
    <w:rsid w:val="0080704D"/>
    <w:rsid w:val="008071D7"/>
    <w:rsid w:val="008107EC"/>
    <w:rsid w:val="00810A94"/>
    <w:rsid w:val="0081124D"/>
    <w:rsid w:val="00811666"/>
    <w:rsid w:val="0081233E"/>
    <w:rsid w:val="00812A0D"/>
    <w:rsid w:val="00812ADE"/>
    <w:rsid w:val="00813270"/>
    <w:rsid w:val="008139C8"/>
    <w:rsid w:val="00814624"/>
    <w:rsid w:val="008179C2"/>
    <w:rsid w:val="0082080C"/>
    <w:rsid w:val="0082082C"/>
    <w:rsid w:val="00820ACB"/>
    <w:rsid w:val="0082153F"/>
    <w:rsid w:val="00821B01"/>
    <w:rsid w:val="00822F5D"/>
    <w:rsid w:val="00823017"/>
    <w:rsid w:val="0082330A"/>
    <w:rsid w:val="00824AB0"/>
    <w:rsid w:val="00825697"/>
    <w:rsid w:val="008256D8"/>
    <w:rsid w:val="008260D5"/>
    <w:rsid w:val="008264AE"/>
    <w:rsid w:val="0082659A"/>
    <w:rsid w:val="0082697E"/>
    <w:rsid w:val="008270B7"/>
    <w:rsid w:val="00827496"/>
    <w:rsid w:val="0082768E"/>
    <w:rsid w:val="0082797C"/>
    <w:rsid w:val="008305BC"/>
    <w:rsid w:val="008305BD"/>
    <w:rsid w:val="00830828"/>
    <w:rsid w:val="0083166E"/>
    <w:rsid w:val="0083190D"/>
    <w:rsid w:val="00831F5C"/>
    <w:rsid w:val="008321EA"/>
    <w:rsid w:val="00833272"/>
    <w:rsid w:val="0083341B"/>
    <w:rsid w:val="00833DAE"/>
    <w:rsid w:val="00834E83"/>
    <w:rsid w:val="00835F8E"/>
    <w:rsid w:val="00837040"/>
    <w:rsid w:val="00837A76"/>
    <w:rsid w:val="00840224"/>
    <w:rsid w:val="0084134F"/>
    <w:rsid w:val="008414A4"/>
    <w:rsid w:val="0084173F"/>
    <w:rsid w:val="00841A3C"/>
    <w:rsid w:val="00842A43"/>
    <w:rsid w:val="00842E3D"/>
    <w:rsid w:val="0084383D"/>
    <w:rsid w:val="00843EBC"/>
    <w:rsid w:val="00843F22"/>
    <w:rsid w:val="008445EC"/>
    <w:rsid w:val="00844CF5"/>
    <w:rsid w:val="00846990"/>
    <w:rsid w:val="00847917"/>
    <w:rsid w:val="00851127"/>
    <w:rsid w:val="00851428"/>
    <w:rsid w:val="00851987"/>
    <w:rsid w:val="00852322"/>
    <w:rsid w:val="008545A1"/>
    <w:rsid w:val="00855652"/>
    <w:rsid w:val="00855A4F"/>
    <w:rsid w:val="008563D9"/>
    <w:rsid w:val="008566DC"/>
    <w:rsid w:val="00856764"/>
    <w:rsid w:val="008610F1"/>
    <w:rsid w:val="008617FB"/>
    <w:rsid w:val="008642DD"/>
    <w:rsid w:val="00864DA8"/>
    <w:rsid w:val="00866BDB"/>
    <w:rsid w:val="0086740A"/>
    <w:rsid w:val="0086761B"/>
    <w:rsid w:val="00867873"/>
    <w:rsid w:val="00870905"/>
    <w:rsid w:val="00873558"/>
    <w:rsid w:val="00874D82"/>
    <w:rsid w:val="0087505F"/>
    <w:rsid w:val="008758B4"/>
    <w:rsid w:val="00876BA0"/>
    <w:rsid w:val="00877A90"/>
    <w:rsid w:val="0088077C"/>
    <w:rsid w:val="00880A9B"/>
    <w:rsid w:val="00880B95"/>
    <w:rsid w:val="00880E15"/>
    <w:rsid w:val="00880EE5"/>
    <w:rsid w:val="00881D5F"/>
    <w:rsid w:val="00882C78"/>
    <w:rsid w:val="00883063"/>
    <w:rsid w:val="0088317A"/>
    <w:rsid w:val="008845D7"/>
    <w:rsid w:val="00885054"/>
    <w:rsid w:val="008853D6"/>
    <w:rsid w:val="00885F3E"/>
    <w:rsid w:val="00886FF3"/>
    <w:rsid w:val="00887576"/>
    <w:rsid w:val="00887C4A"/>
    <w:rsid w:val="0089046A"/>
    <w:rsid w:val="00890789"/>
    <w:rsid w:val="008912A1"/>
    <w:rsid w:val="00891AF4"/>
    <w:rsid w:val="00891B75"/>
    <w:rsid w:val="00892517"/>
    <w:rsid w:val="00892E4E"/>
    <w:rsid w:val="00892ECD"/>
    <w:rsid w:val="00893A61"/>
    <w:rsid w:val="00895622"/>
    <w:rsid w:val="00895B07"/>
    <w:rsid w:val="00897F2D"/>
    <w:rsid w:val="008A0919"/>
    <w:rsid w:val="008A2123"/>
    <w:rsid w:val="008A2DEB"/>
    <w:rsid w:val="008A42CC"/>
    <w:rsid w:val="008A5626"/>
    <w:rsid w:val="008B009B"/>
    <w:rsid w:val="008B0B6B"/>
    <w:rsid w:val="008B0ECA"/>
    <w:rsid w:val="008B3535"/>
    <w:rsid w:val="008B4354"/>
    <w:rsid w:val="008B4BCC"/>
    <w:rsid w:val="008B4C4A"/>
    <w:rsid w:val="008B51EC"/>
    <w:rsid w:val="008B556E"/>
    <w:rsid w:val="008B60C8"/>
    <w:rsid w:val="008B6942"/>
    <w:rsid w:val="008B7042"/>
    <w:rsid w:val="008B71BA"/>
    <w:rsid w:val="008B7759"/>
    <w:rsid w:val="008B7DF5"/>
    <w:rsid w:val="008C043D"/>
    <w:rsid w:val="008C052E"/>
    <w:rsid w:val="008C1B8A"/>
    <w:rsid w:val="008C1C71"/>
    <w:rsid w:val="008C1DA3"/>
    <w:rsid w:val="008C1F63"/>
    <w:rsid w:val="008C22B3"/>
    <w:rsid w:val="008C3C7F"/>
    <w:rsid w:val="008C4379"/>
    <w:rsid w:val="008C5915"/>
    <w:rsid w:val="008C5961"/>
    <w:rsid w:val="008C7303"/>
    <w:rsid w:val="008D00ED"/>
    <w:rsid w:val="008D042D"/>
    <w:rsid w:val="008D08DD"/>
    <w:rsid w:val="008D0A29"/>
    <w:rsid w:val="008D16D0"/>
    <w:rsid w:val="008D1D6A"/>
    <w:rsid w:val="008D2328"/>
    <w:rsid w:val="008D2987"/>
    <w:rsid w:val="008D3765"/>
    <w:rsid w:val="008D3BD6"/>
    <w:rsid w:val="008D407F"/>
    <w:rsid w:val="008D49F1"/>
    <w:rsid w:val="008D4BDF"/>
    <w:rsid w:val="008D5377"/>
    <w:rsid w:val="008D545B"/>
    <w:rsid w:val="008D5860"/>
    <w:rsid w:val="008D5F16"/>
    <w:rsid w:val="008D6223"/>
    <w:rsid w:val="008D6341"/>
    <w:rsid w:val="008D650E"/>
    <w:rsid w:val="008D6531"/>
    <w:rsid w:val="008D6CE8"/>
    <w:rsid w:val="008D6F53"/>
    <w:rsid w:val="008D709D"/>
    <w:rsid w:val="008D7ADB"/>
    <w:rsid w:val="008D7D7D"/>
    <w:rsid w:val="008E012D"/>
    <w:rsid w:val="008E20C0"/>
    <w:rsid w:val="008E254F"/>
    <w:rsid w:val="008E2F60"/>
    <w:rsid w:val="008E3150"/>
    <w:rsid w:val="008E4FDC"/>
    <w:rsid w:val="008E5838"/>
    <w:rsid w:val="008E5FB4"/>
    <w:rsid w:val="008E6263"/>
    <w:rsid w:val="008E6A6C"/>
    <w:rsid w:val="008E6ABB"/>
    <w:rsid w:val="008E6D29"/>
    <w:rsid w:val="008F02D2"/>
    <w:rsid w:val="008F0586"/>
    <w:rsid w:val="008F0F4E"/>
    <w:rsid w:val="008F11AF"/>
    <w:rsid w:val="008F13A8"/>
    <w:rsid w:val="008F1A44"/>
    <w:rsid w:val="008F3D27"/>
    <w:rsid w:val="008F51A3"/>
    <w:rsid w:val="008F5610"/>
    <w:rsid w:val="008F5D2D"/>
    <w:rsid w:val="008F6180"/>
    <w:rsid w:val="008F6FF0"/>
    <w:rsid w:val="008F7C67"/>
    <w:rsid w:val="00900421"/>
    <w:rsid w:val="009030BC"/>
    <w:rsid w:val="00903756"/>
    <w:rsid w:val="00903E8B"/>
    <w:rsid w:val="00905005"/>
    <w:rsid w:val="00905E63"/>
    <w:rsid w:val="00906E8A"/>
    <w:rsid w:val="00907020"/>
    <w:rsid w:val="0091102A"/>
    <w:rsid w:val="009112E1"/>
    <w:rsid w:val="00911A13"/>
    <w:rsid w:val="009126C7"/>
    <w:rsid w:val="00912787"/>
    <w:rsid w:val="0091288D"/>
    <w:rsid w:val="009139F8"/>
    <w:rsid w:val="009141AA"/>
    <w:rsid w:val="009148EB"/>
    <w:rsid w:val="00914E5A"/>
    <w:rsid w:val="00915B31"/>
    <w:rsid w:val="00916604"/>
    <w:rsid w:val="00916B37"/>
    <w:rsid w:val="00917D99"/>
    <w:rsid w:val="0092088E"/>
    <w:rsid w:val="00920A0F"/>
    <w:rsid w:val="00921349"/>
    <w:rsid w:val="00921766"/>
    <w:rsid w:val="00922327"/>
    <w:rsid w:val="00923250"/>
    <w:rsid w:val="00923A2C"/>
    <w:rsid w:val="00925C1E"/>
    <w:rsid w:val="009264E4"/>
    <w:rsid w:val="009266C2"/>
    <w:rsid w:val="00927387"/>
    <w:rsid w:val="0092795C"/>
    <w:rsid w:val="009301A9"/>
    <w:rsid w:val="00930A77"/>
    <w:rsid w:val="0093121D"/>
    <w:rsid w:val="0093303C"/>
    <w:rsid w:val="00933DAD"/>
    <w:rsid w:val="00935F68"/>
    <w:rsid w:val="00936FF1"/>
    <w:rsid w:val="009371B7"/>
    <w:rsid w:val="00937822"/>
    <w:rsid w:val="00937EF6"/>
    <w:rsid w:val="0094028F"/>
    <w:rsid w:val="00941BF7"/>
    <w:rsid w:val="0094316C"/>
    <w:rsid w:val="00943A5D"/>
    <w:rsid w:val="00943E3B"/>
    <w:rsid w:val="0094474E"/>
    <w:rsid w:val="00945345"/>
    <w:rsid w:val="00946116"/>
    <w:rsid w:val="009468FA"/>
    <w:rsid w:val="00946F71"/>
    <w:rsid w:val="00947252"/>
    <w:rsid w:val="00947300"/>
    <w:rsid w:val="009476B1"/>
    <w:rsid w:val="00950A86"/>
    <w:rsid w:val="00950CA4"/>
    <w:rsid w:val="0095140B"/>
    <w:rsid w:val="00951DBE"/>
    <w:rsid w:val="00951DC1"/>
    <w:rsid w:val="00952876"/>
    <w:rsid w:val="00952DBF"/>
    <w:rsid w:val="00952DE9"/>
    <w:rsid w:val="0095358A"/>
    <w:rsid w:val="0095604E"/>
    <w:rsid w:val="00956AE7"/>
    <w:rsid w:val="00957447"/>
    <w:rsid w:val="00957483"/>
    <w:rsid w:val="009575B2"/>
    <w:rsid w:val="00960A1D"/>
    <w:rsid w:val="009611ED"/>
    <w:rsid w:val="00962D74"/>
    <w:rsid w:val="00962F2E"/>
    <w:rsid w:val="00963D92"/>
    <w:rsid w:val="009652E8"/>
    <w:rsid w:val="009654E6"/>
    <w:rsid w:val="00966436"/>
    <w:rsid w:val="0096759F"/>
    <w:rsid w:val="0096765A"/>
    <w:rsid w:val="0096771B"/>
    <w:rsid w:val="00967E47"/>
    <w:rsid w:val="00970200"/>
    <w:rsid w:val="009708A8"/>
    <w:rsid w:val="00970AAD"/>
    <w:rsid w:val="00970AC4"/>
    <w:rsid w:val="00971D6F"/>
    <w:rsid w:val="00972355"/>
    <w:rsid w:val="0097287A"/>
    <w:rsid w:val="00973C18"/>
    <w:rsid w:val="009743DD"/>
    <w:rsid w:val="00974CBE"/>
    <w:rsid w:val="00976191"/>
    <w:rsid w:val="00980F86"/>
    <w:rsid w:val="00981301"/>
    <w:rsid w:val="0098320B"/>
    <w:rsid w:val="0098394B"/>
    <w:rsid w:val="00983CA8"/>
    <w:rsid w:val="00983D21"/>
    <w:rsid w:val="00983D70"/>
    <w:rsid w:val="00984FE2"/>
    <w:rsid w:val="0098505B"/>
    <w:rsid w:val="009851F2"/>
    <w:rsid w:val="00985B3C"/>
    <w:rsid w:val="00985DF0"/>
    <w:rsid w:val="0098609A"/>
    <w:rsid w:val="00986301"/>
    <w:rsid w:val="00986FFF"/>
    <w:rsid w:val="00987649"/>
    <w:rsid w:val="009920F3"/>
    <w:rsid w:val="009928F1"/>
    <w:rsid w:val="00993FAB"/>
    <w:rsid w:val="009944D2"/>
    <w:rsid w:val="00994EAF"/>
    <w:rsid w:val="00995E5A"/>
    <w:rsid w:val="00996078"/>
    <w:rsid w:val="00996102"/>
    <w:rsid w:val="00997818"/>
    <w:rsid w:val="00997D22"/>
    <w:rsid w:val="009A07E7"/>
    <w:rsid w:val="009A0DB6"/>
    <w:rsid w:val="009A1EE9"/>
    <w:rsid w:val="009A22D0"/>
    <w:rsid w:val="009A298F"/>
    <w:rsid w:val="009A2B57"/>
    <w:rsid w:val="009A5156"/>
    <w:rsid w:val="009A51BF"/>
    <w:rsid w:val="009A5B23"/>
    <w:rsid w:val="009A5C29"/>
    <w:rsid w:val="009A6173"/>
    <w:rsid w:val="009A61A0"/>
    <w:rsid w:val="009A6259"/>
    <w:rsid w:val="009A69CA"/>
    <w:rsid w:val="009B0474"/>
    <w:rsid w:val="009B0840"/>
    <w:rsid w:val="009B14DA"/>
    <w:rsid w:val="009B19DA"/>
    <w:rsid w:val="009B2499"/>
    <w:rsid w:val="009B2B65"/>
    <w:rsid w:val="009B3098"/>
    <w:rsid w:val="009B44DF"/>
    <w:rsid w:val="009B4690"/>
    <w:rsid w:val="009B4E34"/>
    <w:rsid w:val="009B4EB5"/>
    <w:rsid w:val="009B56F6"/>
    <w:rsid w:val="009B57B2"/>
    <w:rsid w:val="009B6378"/>
    <w:rsid w:val="009B72BF"/>
    <w:rsid w:val="009B7445"/>
    <w:rsid w:val="009B7940"/>
    <w:rsid w:val="009C292C"/>
    <w:rsid w:val="009C32AB"/>
    <w:rsid w:val="009C340B"/>
    <w:rsid w:val="009C364B"/>
    <w:rsid w:val="009C3803"/>
    <w:rsid w:val="009C3AB3"/>
    <w:rsid w:val="009C47BE"/>
    <w:rsid w:val="009C4E00"/>
    <w:rsid w:val="009C67E1"/>
    <w:rsid w:val="009C6FA3"/>
    <w:rsid w:val="009C7E0B"/>
    <w:rsid w:val="009D078A"/>
    <w:rsid w:val="009D0D90"/>
    <w:rsid w:val="009D1595"/>
    <w:rsid w:val="009D1D85"/>
    <w:rsid w:val="009D2BF8"/>
    <w:rsid w:val="009D3DF3"/>
    <w:rsid w:val="009D42BD"/>
    <w:rsid w:val="009D4D74"/>
    <w:rsid w:val="009D5DF9"/>
    <w:rsid w:val="009D62C1"/>
    <w:rsid w:val="009D6FAA"/>
    <w:rsid w:val="009D7506"/>
    <w:rsid w:val="009E1FBA"/>
    <w:rsid w:val="009E247F"/>
    <w:rsid w:val="009E2DFC"/>
    <w:rsid w:val="009E3714"/>
    <w:rsid w:val="009E3F3F"/>
    <w:rsid w:val="009E4ECE"/>
    <w:rsid w:val="009E5552"/>
    <w:rsid w:val="009E5807"/>
    <w:rsid w:val="009E5A85"/>
    <w:rsid w:val="009E7A32"/>
    <w:rsid w:val="009F0077"/>
    <w:rsid w:val="009F0194"/>
    <w:rsid w:val="009F2031"/>
    <w:rsid w:val="009F204F"/>
    <w:rsid w:val="009F2074"/>
    <w:rsid w:val="009F2FD0"/>
    <w:rsid w:val="009F3B2D"/>
    <w:rsid w:val="009F3B7F"/>
    <w:rsid w:val="009F466F"/>
    <w:rsid w:val="009F495E"/>
    <w:rsid w:val="009F51BD"/>
    <w:rsid w:val="009F5281"/>
    <w:rsid w:val="009F52A5"/>
    <w:rsid w:val="009F6169"/>
    <w:rsid w:val="009F7ACD"/>
    <w:rsid w:val="00A002E0"/>
    <w:rsid w:val="00A00888"/>
    <w:rsid w:val="00A01921"/>
    <w:rsid w:val="00A01AF7"/>
    <w:rsid w:val="00A02061"/>
    <w:rsid w:val="00A02150"/>
    <w:rsid w:val="00A02160"/>
    <w:rsid w:val="00A026AC"/>
    <w:rsid w:val="00A0407D"/>
    <w:rsid w:val="00A04215"/>
    <w:rsid w:val="00A042EA"/>
    <w:rsid w:val="00A0474F"/>
    <w:rsid w:val="00A0538E"/>
    <w:rsid w:val="00A05737"/>
    <w:rsid w:val="00A067F0"/>
    <w:rsid w:val="00A06C25"/>
    <w:rsid w:val="00A104E4"/>
    <w:rsid w:val="00A105FA"/>
    <w:rsid w:val="00A117EE"/>
    <w:rsid w:val="00A11B90"/>
    <w:rsid w:val="00A12B82"/>
    <w:rsid w:val="00A13A79"/>
    <w:rsid w:val="00A14ACC"/>
    <w:rsid w:val="00A14E08"/>
    <w:rsid w:val="00A14EA3"/>
    <w:rsid w:val="00A15620"/>
    <w:rsid w:val="00A15A64"/>
    <w:rsid w:val="00A16293"/>
    <w:rsid w:val="00A163D3"/>
    <w:rsid w:val="00A175E8"/>
    <w:rsid w:val="00A17C4F"/>
    <w:rsid w:val="00A17D9B"/>
    <w:rsid w:val="00A20EB2"/>
    <w:rsid w:val="00A210CA"/>
    <w:rsid w:val="00A21AE1"/>
    <w:rsid w:val="00A22C04"/>
    <w:rsid w:val="00A2344C"/>
    <w:rsid w:val="00A2391C"/>
    <w:rsid w:val="00A23ACE"/>
    <w:rsid w:val="00A30177"/>
    <w:rsid w:val="00A3094D"/>
    <w:rsid w:val="00A30CA4"/>
    <w:rsid w:val="00A31C50"/>
    <w:rsid w:val="00A31F17"/>
    <w:rsid w:val="00A32DC7"/>
    <w:rsid w:val="00A32E30"/>
    <w:rsid w:val="00A33BDB"/>
    <w:rsid w:val="00A33BDE"/>
    <w:rsid w:val="00A3481E"/>
    <w:rsid w:val="00A34892"/>
    <w:rsid w:val="00A34BE7"/>
    <w:rsid w:val="00A353B5"/>
    <w:rsid w:val="00A35541"/>
    <w:rsid w:val="00A366B8"/>
    <w:rsid w:val="00A3752B"/>
    <w:rsid w:val="00A37E6E"/>
    <w:rsid w:val="00A40C01"/>
    <w:rsid w:val="00A41376"/>
    <w:rsid w:val="00A41704"/>
    <w:rsid w:val="00A42AF4"/>
    <w:rsid w:val="00A443DE"/>
    <w:rsid w:val="00A44926"/>
    <w:rsid w:val="00A44CE3"/>
    <w:rsid w:val="00A44E0B"/>
    <w:rsid w:val="00A476C5"/>
    <w:rsid w:val="00A50628"/>
    <w:rsid w:val="00A50892"/>
    <w:rsid w:val="00A50954"/>
    <w:rsid w:val="00A50E52"/>
    <w:rsid w:val="00A527F6"/>
    <w:rsid w:val="00A5295F"/>
    <w:rsid w:val="00A53103"/>
    <w:rsid w:val="00A53258"/>
    <w:rsid w:val="00A53717"/>
    <w:rsid w:val="00A53971"/>
    <w:rsid w:val="00A54A2B"/>
    <w:rsid w:val="00A54C87"/>
    <w:rsid w:val="00A54F9B"/>
    <w:rsid w:val="00A559CE"/>
    <w:rsid w:val="00A55F98"/>
    <w:rsid w:val="00A5650C"/>
    <w:rsid w:val="00A56890"/>
    <w:rsid w:val="00A6178B"/>
    <w:rsid w:val="00A6201F"/>
    <w:rsid w:val="00A625C4"/>
    <w:rsid w:val="00A62CDA"/>
    <w:rsid w:val="00A64E55"/>
    <w:rsid w:val="00A65386"/>
    <w:rsid w:val="00A65AA4"/>
    <w:rsid w:val="00A66231"/>
    <w:rsid w:val="00A67A0F"/>
    <w:rsid w:val="00A70751"/>
    <w:rsid w:val="00A719BB"/>
    <w:rsid w:val="00A72971"/>
    <w:rsid w:val="00A72DFD"/>
    <w:rsid w:val="00A733C2"/>
    <w:rsid w:val="00A73586"/>
    <w:rsid w:val="00A73E6B"/>
    <w:rsid w:val="00A7421D"/>
    <w:rsid w:val="00A743D2"/>
    <w:rsid w:val="00A745B9"/>
    <w:rsid w:val="00A7504D"/>
    <w:rsid w:val="00A756BA"/>
    <w:rsid w:val="00A75E6C"/>
    <w:rsid w:val="00A76136"/>
    <w:rsid w:val="00A76675"/>
    <w:rsid w:val="00A7686E"/>
    <w:rsid w:val="00A80E57"/>
    <w:rsid w:val="00A81A08"/>
    <w:rsid w:val="00A81E36"/>
    <w:rsid w:val="00A82896"/>
    <w:rsid w:val="00A82BAD"/>
    <w:rsid w:val="00A82E29"/>
    <w:rsid w:val="00A82F60"/>
    <w:rsid w:val="00A82FED"/>
    <w:rsid w:val="00A83FBA"/>
    <w:rsid w:val="00A845A9"/>
    <w:rsid w:val="00A85F18"/>
    <w:rsid w:val="00A867CC"/>
    <w:rsid w:val="00A86ABA"/>
    <w:rsid w:val="00A86D2F"/>
    <w:rsid w:val="00A86F57"/>
    <w:rsid w:val="00A873D5"/>
    <w:rsid w:val="00A87426"/>
    <w:rsid w:val="00A8753B"/>
    <w:rsid w:val="00A8761E"/>
    <w:rsid w:val="00A87F08"/>
    <w:rsid w:val="00A90039"/>
    <w:rsid w:val="00A901DD"/>
    <w:rsid w:val="00A901E7"/>
    <w:rsid w:val="00A904D9"/>
    <w:rsid w:val="00A90BA8"/>
    <w:rsid w:val="00A91299"/>
    <w:rsid w:val="00A92FE6"/>
    <w:rsid w:val="00A93457"/>
    <w:rsid w:val="00A93484"/>
    <w:rsid w:val="00A935F7"/>
    <w:rsid w:val="00A9389E"/>
    <w:rsid w:val="00A943AF"/>
    <w:rsid w:val="00A94947"/>
    <w:rsid w:val="00A957CE"/>
    <w:rsid w:val="00A967DD"/>
    <w:rsid w:val="00A975CF"/>
    <w:rsid w:val="00A9764B"/>
    <w:rsid w:val="00A97F19"/>
    <w:rsid w:val="00AA0204"/>
    <w:rsid w:val="00AA1BF5"/>
    <w:rsid w:val="00AA27DF"/>
    <w:rsid w:val="00AA29CB"/>
    <w:rsid w:val="00AA2CCE"/>
    <w:rsid w:val="00AA3550"/>
    <w:rsid w:val="00AA3738"/>
    <w:rsid w:val="00AA5025"/>
    <w:rsid w:val="00AA6D41"/>
    <w:rsid w:val="00AA7609"/>
    <w:rsid w:val="00AA7EEC"/>
    <w:rsid w:val="00AB02A6"/>
    <w:rsid w:val="00AB0749"/>
    <w:rsid w:val="00AB145D"/>
    <w:rsid w:val="00AB15B9"/>
    <w:rsid w:val="00AB16AD"/>
    <w:rsid w:val="00AB55A6"/>
    <w:rsid w:val="00AB69BE"/>
    <w:rsid w:val="00AB6E16"/>
    <w:rsid w:val="00AB6F4E"/>
    <w:rsid w:val="00AC0D34"/>
    <w:rsid w:val="00AC1269"/>
    <w:rsid w:val="00AC1750"/>
    <w:rsid w:val="00AC2CDA"/>
    <w:rsid w:val="00AC5513"/>
    <w:rsid w:val="00AC629C"/>
    <w:rsid w:val="00AC6434"/>
    <w:rsid w:val="00AC6BA0"/>
    <w:rsid w:val="00AC6E91"/>
    <w:rsid w:val="00AC6EBF"/>
    <w:rsid w:val="00AC793B"/>
    <w:rsid w:val="00AC7C28"/>
    <w:rsid w:val="00AC7C45"/>
    <w:rsid w:val="00AC7DB5"/>
    <w:rsid w:val="00AD0901"/>
    <w:rsid w:val="00AD119A"/>
    <w:rsid w:val="00AD12FD"/>
    <w:rsid w:val="00AD13D6"/>
    <w:rsid w:val="00AD1985"/>
    <w:rsid w:val="00AD1C5A"/>
    <w:rsid w:val="00AD3979"/>
    <w:rsid w:val="00AD3A66"/>
    <w:rsid w:val="00AD5044"/>
    <w:rsid w:val="00AD52CD"/>
    <w:rsid w:val="00AD621C"/>
    <w:rsid w:val="00AD638A"/>
    <w:rsid w:val="00AD7AA3"/>
    <w:rsid w:val="00AD7CFA"/>
    <w:rsid w:val="00AE0D30"/>
    <w:rsid w:val="00AE420F"/>
    <w:rsid w:val="00AE424B"/>
    <w:rsid w:val="00AE46A1"/>
    <w:rsid w:val="00AE4840"/>
    <w:rsid w:val="00AE556D"/>
    <w:rsid w:val="00AE57D9"/>
    <w:rsid w:val="00AE5C1C"/>
    <w:rsid w:val="00AE7428"/>
    <w:rsid w:val="00AF002A"/>
    <w:rsid w:val="00AF007F"/>
    <w:rsid w:val="00AF2ABB"/>
    <w:rsid w:val="00AF318C"/>
    <w:rsid w:val="00AF3280"/>
    <w:rsid w:val="00AF33AF"/>
    <w:rsid w:val="00AF3505"/>
    <w:rsid w:val="00AF4401"/>
    <w:rsid w:val="00AF4CD4"/>
    <w:rsid w:val="00AF6CD5"/>
    <w:rsid w:val="00AF6D4E"/>
    <w:rsid w:val="00AF71C1"/>
    <w:rsid w:val="00AF7751"/>
    <w:rsid w:val="00AF7DFD"/>
    <w:rsid w:val="00B00786"/>
    <w:rsid w:val="00B01259"/>
    <w:rsid w:val="00B015C9"/>
    <w:rsid w:val="00B02B4C"/>
    <w:rsid w:val="00B03024"/>
    <w:rsid w:val="00B0385C"/>
    <w:rsid w:val="00B03A91"/>
    <w:rsid w:val="00B03D55"/>
    <w:rsid w:val="00B04802"/>
    <w:rsid w:val="00B052B6"/>
    <w:rsid w:val="00B06DB4"/>
    <w:rsid w:val="00B10007"/>
    <w:rsid w:val="00B10BB1"/>
    <w:rsid w:val="00B10CB3"/>
    <w:rsid w:val="00B11157"/>
    <w:rsid w:val="00B11DB0"/>
    <w:rsid w:val="00B11DF0"/>
    <w:rsid w:val="00B12312"/>
    <w:rsid w:val="00B12928"/>
    <w:rsid w:val="00B138BC"/>
    <w:rsid w:val="00B14747"/>
    <w:rsid w:val="00B1577F"/>
    <w:rsid w:val="00B16501"/>
    <w:rsid w:val="00B16793"/>
    <w:rsid w:val="00B17C33"/>
    <w:rsid w:val="00B2075F"/>
    <w:rsid w:val="00B22D17"/>
    <w:rsid w:val="00B23F82"/>
    <w:rsid w:val="00B2429C"/>
    <w:rsid w:val="00B24CE3"/>
    <w:rsid w:val="00B257F2"/>
    <w:rsid w:val="00B26909"/>
    <w:rsid w:val="00B30690"/>
    <w:rsid w:val="00B30980"/>
    <w:rsid w:val="00B31948"/>
    <w:rsid w:val="00B31E82"/>
    <w:rsid w:val="00B3230E"/>
    <w:rsid w:val="00B3280B"/>
    <w:rsid w:val="00B33174"/>
    <w:rsid w:val="00B33B55"/>
    <w:rsid w:val="00B347CB"/>
    <w:rsid w:val="00B34B26"/>
    <w:rsid w:val="00B354D2"/>
    <w:rsid w:val="00B3583A"/>
    <w:rsid w:val="00B3686B"/>
    <w:rsid w:val="00B36AFF"/>
    <w:rsid w:val="00B36E15"/>
    <w:rsid w:val="00B37406"/>
    <w:rsid w:val="00B37F0E"/>
    <w:rsid w:val="00B37F55"/>
    <w:rsid w:val="00B4034D"/>
    <w:rsid w:val="00B40A6D"/>
    <w:rsid w:val="00B41340"/>
    <w:rsid w:val="00B41548"/>
    <w:rsid w:val="00B42124"/>
    <w:rsid w:val="00B4238E"/>
    <w:rsid w:val="00B423BF"/>
    <w:rsid w:val="00B439A8"/>
    <w:rsid w:val="00B43B81"/>
    <w:rsid w:val="00B43BDE"/>
    <w:rsid w:val="00B44B64"/>
    <w:rsid w:val="00B44B73"/>
    <w:rsid w:val="00B44EC4"/>
    <w:rsid w:val="00B454A4"/>
    <w:rsid w:val="00B45545"/>
    <w:rsid w:val="00B457E4"/>
    <w:rsid w:val="00B46DFD"/>
    <w:rsid w:val="00B50F56"/>
    <w:rsid w:val="00B50F66"/>
    <w:rsid w:val="00B5100B"/>
    <w:rsid w:val="00B51571"/>
    <w:rsid w:val="00B519E5"/>
    <w:rsid w:val="00B53339"/>
    <w:rsid w:val="00B538A0"/>
    <w:rsid w:val="00B55A0E"/>
    <w:rsid w:val="00B55CA1"/>
    <w:rsid w:val="00B56324"/>
    <w:rsid w:val="00B563B0"/>
    <w:rsid w:val="00B56C3C"/>
    <w:rsid w:val="00B5700C"/>
    <w:rsid w:val="00B572C9"/>
    <w:rsid w:val="00B576AE"/>
    <w:rsid w:val="00B5783B"/>
    <w:rsid w:val="00B57E8A"/>
    <w:rsid w:val="00B605C1"/>
    <w:rsid w:val="00B60EA9"/>
    <w:rsid w:val="00B60FEB"/>
    <w:rsid w:val="00B62EB6"/>
    <w:rsid w:val="00B65190"/>
    <w:rsid w:val="00B65300"/>
    <w:rsid w:val="00B655F6"/>
    <w:rsid w:val="00B65C7C"/>
    <w:rsid w:val="00B662E5"/>
    <w:rsid w:val="00B6645B"/>
    <w:rsid w:val="00B66F9D"/>
    <w:rsid w:val="00B67A03"/>
    <w:rsid w:val="00B67C15"/>
    <w:rsid w:val="00B701FC"/>
    <w:rsid w:val="00B70C11"/>
    <w:rsid w:val="00B71254"/>
    <w:rsid w:val="00B712DD"/>
    <w:rsid w:val="00B71BF3"/>
    <w:rsid w:val="00B7215D"/>
    <w:rsid w:val="00B7340F"/>
    <w:rsid w:val="00B740AF"/>
    <w:rsid w:val="00B74241"/>
    <w:rsid w:val="00B7477C"/>
    <w:rsid w:val="00B74C2F"/>
    <w:rsid w:val="00B75BC2"/>
    <w:rsid w:val="00B75E7C"/>
    <w:rsid w:val="00B75FB5"/>
    <w:rsid w:val="00B76405"/>
    <w:rsid w:val="00B76CB2"/>
    <w:rsid w:val="00B80960"/>
    <w:rsid w:val="00B82522"/>
    <w:rsid w:val="00B84D84"/>
    <w:rsid w:val="00B850D5"/>
    <w:rsid w:val="00B850D7"/>
    <w:rsid w:val="00B85304"/>
    <w:rsid w:val="00B8560D"/>
    <w:rsid w:val="00B85B2C"/>
    <w:rsid w:val="00B86562"/>
    <w:rsid w:val="00B8663C"/>
    <w:rsid w:val="00B86C99"/>
    <w:rsid w:val="00B86EB9"/>
    <w:rsid w:val="00B871C8"/>
    <w:rsid w:val="00B87D34"/>
    <w:rsid w:val="00B901FF"/>
    <w:rsid w:val="00B90B21"/>
    <w:rsid w:val="00B92889"/>
    <w:rsid w:val="00B94925"/>
    <w:rsid w:val="00B95245"/>
    <w:rsid w:val="00B95D8E"/>
    <w:rsid w:val="00B960C4"/>
    <w:rsid w:val="00B96323"/>
    <w:rsid w:val="00B97356"/>
    <w:rsid w:val="00B97744"/>
    <w:rsid w:val="00B97A77"/>
    <w:rsid w:val="00B97D40"/>
    <w:rsid w:val="00BA0757"/>
    <w:rsid w:val="00BA0CF3"/>
    <w:rsid w:val="00BA158D"/>
    <w:rsid w:val="00BA21D6"/>
    <w:rsid w:val="00BA33FC"/>
    <w:rsid w:val="00BA47D3"/>
    <w:rsid w:val="00BA4B1C"/>
    <w:rsid w:val="00BA4B78"/>
    <w:rsid w:val="00BA4BB1"/>
    <w:rsid w:val="00BA54A1"/>
    <w:rsid w:val="00BA58AC"/>
    <w:rsid w:val="00BA67DA"/>
    <w:rsid w:val="00BA76AE"/>
    <w:rsid w:val="00BA7B04"/>
    <w:rsid w:val="00BA7B77"/>
    <w:rsid w:val="00BA7B83"/>
    <w:rsid w:val="00BB0112"/>
    <w:rsid w:val="00BB0426"/>
    <w:rsid w:val="00BB1655"/>
    <w:rsid w:val="00BB1A3C"/>
    <w:rsid w:val="00BB3393"/>
    <w:rsid w:val="00BB411C"/>
    <w:rsid w:val="00BB42FA"/>
    <w:rsid w:val="00BB4A82"/>
    <w:rsid w:val="00BB4D7B"/>
    <w:rsid w:val="00BB603B"/>
    <w:rsid w:val="00BB6612"/>
    <w:rsid w:val="00BB6E6B"/>
    <w:rsid w:val="00BB7418"/>
    <w:rsid w:val="00BC0718"/>
    <w:rsid w:val="00BC0A0B"/>
    <w:rsid w:val="00BC3E49"/>
    <w:rsid w:val="00BC41E0"/>
    <w:rsid w:val="00BC4913"/>
    <w:rsid w:val="00BC5360"/>
    <w:rsid w:val="00BC62DE"/>
    <w:rsid w:val="00BC6B2A"/>
    <w:rsid w:val="00BC6DE2"/>
    <w:rsid w:val="00BD019F"/>
    <w:rsid w:val="00BD0630"/>
    <w:rsid w:val="00BD0AFB"/>
    <w:rsid w:val="00BD0C1B"/>
    <w:rsid w:val="00BD1485"/>
    <w:rsid w:val="00BD175F"/>
    <w:rsid w:val="00BD329A"/>
    <w:rsid w:val="00BD3463"/>
    <w:rsid w:val="00BD3715"/>
    <w:rsid w:val="00BD4C27"/>
    <w:rsid w:val="00BD4C6B"/>
    <w:rsid w:val="00BD537A"/>
    <w:rsid w:val="00BD578F"/>
    <w:rsid w:val="00BD61A1"/>
    <w:rsid w:val="00BD6712"/>
    <w:rsid w:val="00BD757C"/>
    <w:rsid w:val="00BD75D0"/>
    <w:rsid w:val="00BE342D"/>
    <w:rsid w:val="00BE4B09"/>
    <w:rsid w:val="00BE5839"/>
    <w:rsid w:val="00BE60A4"/>
    <w:rsid w:val="00BE6100"/>
    <w:rsid w:val="00BE6A90"/>
    <w:rsid w:val="00BF0A38"/>
    <w:rsid w:val="00BF0CF5"/>
    <w:rsid w:val="00BF1E43"/>
    <w:rsid w:val="00BF3BCD"/>
    <w:rsid w:val="00BF4EE8"/>
    <w:rsid w:val="00BF538A"/>
    <w:rsid w:val="00BF663B"/>
    <w:rsid w:val="00BF6D3D"/>
    <w:rsid w:val="00BF73EE"/>
    <w:rsid w:val="00BF7F62"/>
    <w:rsid w:val="00BF7FFC"/>
    <w:rsid w:val="00C00368"/>
    <w:rsid w:val="00C00E3C"/>
    <w:rsid w:val="00C01664"/>
    <w:rsid w:val="00C02168"/>
    <w:rsid w:val="00C025A3"/>
    <w:rsid w:val="00C043EE"/>
    <w:rsid w:val="00C046EC"/>
    <w:rsid w:val="00C04934"/>
    <w:rsid w:val="00C05946"/>
    <w:rsid w:val="00C05966"/>
    <w:rsid w:val="00C059DF"/>
    <w:rsid w:val="00C06E3E"/>
    <w:rsid w:val="00C07578"/>
    <w:rsid w:val="00C078A0"/>
    <w:rsid w:val="00C07B54"/>
    <w:rsid w:val="00C07F6B"/>
    <w:rsid w:val="00C10E07"/>
    <w:rsid w:val="00C121AD"/>
    <w:rsid w:val="00C1245C"/>
    <w:rsid w:val="00C124D9"/>
    <w:rsid w:val="00C13CF7"/>
    <w:rsid w:val="00C14027"/>
    <w:rsid w:val="00C150F9"/>
    <w:rsid w:val="00C156C0"/>
    <w:rsid w:val="00C16859"/>
    <w:rsid w:val="00C17EC3"/>
    <w:rsid w:val="00C209C0"/>
    <w:rsid w:val="00C20D7F"/>
    <w:rsid w:val="00C21422"/>
    <w:rsid w:val="00C21E9B"/>
    <w:rsid w:val="00C22808"/>
    <w:rsid w:val="00C23041"/>
    <w:rsid w:val="00C235BE"/>
    <w:rsid w:val="00C238B5"/>
    <w:rsid w:val="00C23F81"/>
    <w:rsid w:val="00C240F9"/>
    <w:rsid w:val="00C25059"/>
    <w:rsid w:val="00C252EE"/>
    <w:rsid w:val="00C26F1B"/>
    <w:rsid w:val="00C325FC"/>
    <w:rsid w:val="00C345A6"/>
    <w:rsid w:val="00C357FC"/>
    <w:rsid w:val="00C365B9"/>
    <w:rsid w:val="00C36FDA"/>
    <w:rsid w:val="00C37A75"/>
    <w:rsid w:val="00C412C1"/>
    <w:rsid w:val="00C41B66"/>
    <w:rsid w:val="00C42C07"/>
    <w:rsid w:val="00C436D6"/>
    <w:rsid w:val="00C439CC"/>
    <w:rsid w:val="00C44431"/>
    <w:rsid w:val="00C455A1"/>
    <w:rsid w:val="00C45D33"/>
    <w:rsid w:val="00C4625B"/>
    <w:rsid w:val="00C466C2"/>
    <w:rsid w:val="00C46A3D"/>
    <w:rsid w:val="00C46B61"/>
    <w:rsid w:val="00C47AC4"/>
    <w:rsid w:val="00C51515"/>
    <w:rsid w:val="00C51B77"/>
    <w:rsid w:val="00C536EC"/>
    <w:rsid w:val="00C53A0B"/>
    <w:rsid w:val="00C53B30"/>
    <w:rsid w:val="00C53F7B"/>
    <w:rsid w:val="00C54756"/>
    <w:rsid w:val="00C55294"/>
    <w:rsid w:val="00C55754"/>
    <w:rsid w:val="00C567D4"/>
    <w:rsid w:val="00C56B00"/>
    <w:rsid w:val="00C56D52"/>
    <w:rsid w:val="00C601A6"/>
    <w:rsid w:val="00C6036E"/>
    <w:rsid w:val="00C6089C"/>
    <w:rsid w:val="00C6223A"/>
    <w:rsid w:val="00C62E37"/>
    <w:rsid w:val="00C63870"/>
    <w:rsid w:val="00C64B41"/>
    <w:rsid w:val="00C6540C"/>
    <w:rsid w:val="00C65966"/>
    <w:rsid w:val="00C65C1C"/>
    <w:rsid w:val="00C66595"/>
    <w:rsid w:val="00C724CC"/>
    <w:rsid w:val="00C724E3"/>
    <w:rsid w:val="00C728F9"/>
    <w:rsid w:val="00C72C5E"/>
    <w:rsid w:val="00C73DFA"/>
    <w:rsid w:val="00C758FB"/>
    <w:rsid w:val="00C760EB"/>
    <w:rsid w:val="00C765CF"/>
    <w:rsid w:val="00C768FB"/>
    <w:rsid w:val="00C769BB"/>
    <w:rsid w:val="00C76A3A"/>
    <w:rsid w:val="00C772DF"/>
    <w:rsid w:val="00C81FCB"/>
    <w:rsid w:val="00C821CE"/>
    <w:rsid w:val="00C8317B"/>
    <w:rsid w:val="00C83849"/>
    <w:rsid w:val="00C8386C"/>
    <w:rsid w:val="00C83948"/>
    <w:rsid w:val="00C83E82"/>
    <w:rsid w:val="00C84116"/>
    <w:rsid w:val="00C85F6F"/>
    <w:rsid w:val="00C86539"/>
    <w:rsid w:val="00C904E4"/>
    <w:rsid w:val="00C9133D"/>
    <w:rsid w:val="00C9244D"/>
    <w:rsid w:val="00C927B1"/>
    <w:rsid w:val="00C94BC5"/>
    <w:rsid w:val="00C97857"/>
    <w:rsid w:val="00C978A5"/>
    <w:rsid w:val="00C97E4B"/>
    <w:rsid w:val="00CA00BE"/>
    <w:rsid w:val="00CA1612"/>
    <w:rsid w:val="00CA215A"/>
    <w:rsid w:val="00CA22A5"/>
    <w:rsid w:val="00CA2326"/>
    <w:rsid w:val="00CA3012"/>
    <w:rsid w:val="00CA3883"/>
    <w:rsid w:val="00CA40FA"/>
    <w:rsid w:val="00CA4AE6"/>
    <w:rsid w:val="00CA4C0B"/>
    <w:rsid w:val="00CA6916"/>
    <w:rsid w:val="00CA6A93"/>
    <w:rsid w:val="00CA73D4"/>
    <w:rsid w:val="00CA7952"/>
    <w:rsid w:val="00CA7D3D"/>
    <w:rsid w:val="00CB1173"/>
    <w:rsid w:val="00CB18DC"/>
    <w:rsid w:val="00CB1ABD"/>
    <w:rsid w:val="00CB1D04"/>
    <w:rsid w:val="00CB2115"/>
    <w:rsid w:val="00CB432F"/>
    <w:rsid w:val="00CB4998"/>
    <w:rsid w:val="00CB5613"/>
    <w:rsid w:val="00CB5C60"/>
    <w:rsid w:val="00CB75C3"/>
    <w:rsid w:val="00CB7FD7"/>
    <w:rsid w:val="00CC1225"/>
    <w:rsid w:val="00CC1694"/>
    <w:rsid w:val="00CC2636"/>
    <w:rsid w:val="00CC3BAF"/>
    <w:rsid w:val="00CC3CDE"/>
    <w:rsid w:val="00CC52F1"/>
    <w:rsid w:val="00CC5B17"/>
    <w:rsid w:val="00CC5BF2"/>
    <w:rsid w:val="00CC5ED2"/>
    <w:rsid w:val="00CC60B7"/>
    <w:rsid w:val="00CC6E78"/>
    <w:rsid w:val="00CC711B"/>
    <w:rsid w:val="00CD1160"/>
    <w:rsid w:val="00CD1974"/>
    <w:rsid w:val="00CD21C0"/>
    <w:rsid w:val="00CD3B38"/>
    <w:rsid w:val="00CD580B"/>
    <w:rsid w:val="00CD6777"/>
    <w:rsid w:val="00CD6A43"/>
    <w:rsid w:val="00CD7140"/>
    <w:rsid w:val="00CE0539"/>
    <w:rsid w:val="00CE0D36"/>
    <w:rsid w:val="00CE1324"/>
    <w:rsid w:val="00CE1635"/>
    <w:rsid w:val="00CE17C9"/>
    <w:rsid w:val="00CE2213"/>
    <w:rsid w:val="00CE3824"/>
    <w:rsid w:val="00CE4351"/>
    <w:rsid w:val="00CE4FC2"/>
    <w:rsid w:val="00CE6B03"/>
    <w:rsid w:val="00CE6F30"/>
    <w:rsid w:val="00CE6F8F"/>
    <w:rsid w:val="00CE7024"/>
    <w:rsid w:val="00CE7534"/>
    <w:rsid w:val="00CF013C"/>
    <w:rsid w:val="00CF08D4"/>
    <w:rsid w:val="00CF1335"/>
    <w:rsid w:val="00CF17EE"/>
    <w:rsid w:val="00CF2AAF"/>
    <w:rsid w:val="00CF38A1"/>
    <w:rsid w:val="00CF41C5"/>
    <w:rsid w:val="00CF6576"/>
    <w:rsid w:val="00CF7504"/>
    <w:rsid w:val="00CF78E3"/>
    <w:rsid w:val="00CF7CD2"/>
    <w:rsid w:val="00CF7E3D"/>
    <w:rsid w:val="00D0111C"/>
    <w:rsid w:val="00D01593"/>
    <w:rsid w:val="00D02049"/>
    <w:rsid w:val="00D029C9"/>
    <w:rsid w:val="00D02E7C"/>
    <w:rsid w:val="00D02E9E"/>
    <w:rsid w:val="00D033C7"/>
    <w:rsid w:val="00D03CE4"/>
    <w:rsid w:val="00D04461"/>
    <w:rsid w:val="00D045FE"/>
    <w:rsid w:val="00D04B28"/>
    <w:rsid w:val="00D04FE6"/>
    <w:rsid w:val="00D062BC"/>
    <w:rsid w:val="00D076BF"/>
    <w:rsid w:val="00D10464"/>
    <w:rsid w:val="00D1200F"/>
    <w:rsid w:val="00D12419"/>
    <w:rsid w:val="00D13248"/>
    <w:rsid w:val="00D13CBD"/>
    <w:rsid w:val="00D14129"/>
    <w:rsid w:val="00D1481C"/>
    <w:rsid w:val="00D14CE7"/>
    <w:rsid w:val="00D15B25"/>
    <w:rsid w:val="00D1726C"/>
    <w:rsid w:val="00D1742B"/>
    <w:rsid w:val="00D178C1"/>
    <w:rsid w:val="00D17BD7"/>
    <w:rsid w:val="00D20482"/>
    <w:rsid w:val="00D20CD6"/>
    <w:rsid w:val="00D21E5F"/>
    <w:rsid w:val="00D229EB"/>
    <w:rsid w:val="00D2374F"/>
    <w:rsid w:val="00D23B9D"/>
    <w:rsid w:val="00D23E05"/>
    <w:rsid w:val="00D2410A"/>
    <w:rsid w:val="00D24D92"/>
    <w:rsid w:val="00D254B6"/>
    <w:rsid w:val="00D25722"/>
    <w:rsid w:val="00D2618F"/>
    <w:rsid w:val="00D274F8"/>
    <w:rsid w:val="00D27CAF"/>
    <w:rsid w:val="00D27EAC"/>
    <w:rsid w:val="00D31299"/>
    <w:rsid w:val="00D312D3"/>
    <w:rsid w:val="00D31DCF"/>
    <w:rsid w:val="00D33E71"/>
    <w:rsid w:val="00D34096"/>
    <w:rsid w:val="00D349F1"/>
    <w:rsid w:val="00D34A77"/>
    <w:rsid w:val="00D35309"/>
    <w:rsid w:val="00D35E23"/>
    <w:rsid w:val="00D366C3"/>
    <w:rsid w:val="00D37032"/>
    <w:rsid w:val="00D3783B"/>
    <w:rsid w:val="00D37ED5"/>
    <w:rsid w:val="00D402C2"/>
    <w:rsid w:val="00D40C1C"/>
    <w:rsid w:val="00D413DB"/>
    <w:rsid w:val="00D418A5"/>
    <w:rsid w:val="00D42236"/>
    <w:rsid w:val="00D42A86"/>
    <w:rsid w:val="00D431F6"/>
    <w:rsid w:val="00D43C04"/>
    <w:rsid w:val="00D4481D"/>
    <w:rsid w:val="00D45F2F"/>
    <w:rsid w:val="00D464B7"/>
    <w:rsid w:val="00D467EC"/>
    <w:rsid w:val="00D46A20"/>
    <w:rsid w:val="00D46B83"/>
    <w:rsid w:val="00D51528"/>
    <w:rsid w:val="00D51D00"/>
    <w:rsid w:val="00D51D63"/>
    <w:rsid w:val="00D5211B"/>
    <w:rsid w:val="00D52436"/>
    <w:rsid w:val="00D52CC3"/>
    <w:rsid w:val="00D55CBB"/>
    <w:rsid w:val="00D5649B"/>
    <w:rsid w:val="00D57E6C"/>
    <w:rsid w:val="00D60C34"/>
    <w:rsid w:val="00D61709"/>
    <w:rsid w:val="00D631B4"/>
    <w:rsid w:val="00D65EB8"/>
    <w:rsid w:val="00D661BA"/>
    <w:rsid w:val="00D66535"/>
    <w:rsid w:val="00D6679B"/>
    <w:rsid w:val="00D66B34"/>
    <w:rsid w:val="00D66FAF"/>
    <w:rsid w:val="00D67183"/>
    <w:rsid w:val="00D675B0"/>
    <w:rsid w:val="00D67761"/>
    <w:rsid w:val="00D701DA"/>
    <w:rsid w:val="00D70507"/>
    <w:rsid w:val="00D70EE1"/>
    <w:rsid w:val="00D72A80"/>
    <w:rsid w:val="00D72B7A"/>
    <w:rsid w:val="00D72CA1"/>
    <w:rsid w:val="00D73155"/>
    <w:rsid w:val="00D760BB"/>
    <w:rsid w:val="00D80484"/>
    <w:rsid w:val="00D807E7"/>
    <w:rsid w:val="00D8128E"/>
    <w:rsid w:val="00D816AD"/>
    <w:rsid w:val="00D81807"/>
    <w:rsid w:val="00D81931"/>
    <w:rsid w:val="00D81BF4"/>
    <w:rsid w:val="00D83C4A"/>
    <w:rsid w:val="00D84668"/>
    <w:rsid w:val="00D8491F"/>
    <w:rsid w:val="00D87BCC"/>
    <w:rsid w:val="00D90166"/>
    <w:rsid w:val="00D90DDE"/>
    <w:rsid w:val="00D90E17"/>
    <w:rsid w:val="00D91B99"/>
    <w:rsid w:val="00D9251C"/>
    <w:rsid w:val="00D93D66"/>
    <w:rsid w:val="00D93ED7"/>
    <w:rsid w:val="00D95B1B"/>
    <w:rsid w:val="00D96BCC"/>
    <w:rsid w:val="00D97B2B"/>
    <w:rsid w:val="00D97C72"/>
    <w:rsid w:val="00DA03F0"/>
    <w:rsid w:val="00DA04E2"/>
    <w:rsid w:val="00DA079B"/>
    <w:rsid w:val="00DA2583"/>
    <w:rsid w:val="00DA2601"/>
    <w:rsid w:val="00DA2C44"/>
    <w:rsid w:val="00DA2E70"/>
    <w:rsid w:val="00DA3513"/>
    <w:rsid w:val="00DA3750"/>
    <w:rsid w:val="00DA3A57"/>
    <w:rsid w:val="00DA431A"/>
    <w:rsid w:val="00DA50D8"/>
    <w:rsid w:val="00DA5561"/>
    <w:rsid w:val="00DA57D2"/>
    <w:rsid w:val="00DA5EE9"/>
    <w:rsid w:val="00DA724A"/>
    <w:rsid w:val="00DA7E42"/>
    <w:rsid w:val="00DB0033"/>
    <w:rsid w:val="00DB118C"/>
    <w:rsid w:val="00DB1247"/>
    <w:rsid w:val="00DB176F"/>
    <w:rsid w:val="00DB1DA3"/>
    <w:rsid w:val="00DB2749"/>
    <w:rsid w:val="00DB40F2"/>
    <w:rsid w:val="00DB4149"/>
    <w:rsid w:val="00DB438B"/>
    <w:rsid w:val="00DB56DA"/>
    <w:rsid w:val="00DB5BBF"/>
    <w:rsid w:val="00DB6A07"/>
    <w:rsid w:val="00DB71E3"/>
    <w:rsid w:val="00DB76A0"/>
    <w:rsid w:val="00DB77D3"/>
    <w:rsid w:val="00DB7921"/>
    <w:rsid w:val="00DC0557"/>
    <w:rsid w:val="00DC0CA4"/>
    <w:rsid w:val="00DC1181"/>
    <w:rsid w:val="00DC141D"/>
    <w:rsid w:val="00DC152E"/>
    <w:rsid w:val="00DC1A90"/>
    <w:rsid w:val="00DC29D5"/>
    <w:rsid w:val="00DC306E"/>
    <w:rsid w:val="00DC3496"/>
    <w:rsid w:val="00DC35C2"/>
    <w:rsid w:val="00DC3A4B"/>
    <w:rsid w:val="00DC4ACF"/>
    <w:rsid w:val="00DC522D"/>
    <w:rsid w:val="00DC5777"/>
    <w:rsid w:val="00DC6049"/>
    <w:rsid w:val="00DC6303"/>
    <w:rsid w:val="00DC6ED2"/>
    <w:rsid w:val="00DC72DD"/>
    <w:rsid w:val="00DD0941"/>
    <w:rsid w:val="00DD0C24"/>
    <w:rsid w:val="00DD0CC0"/>
    <w:rsid w:val="00DD19C7"/>
    <w:rsid w:val="00DD1A74"/>
    <w:rsid w:val="00DD218D"/>
    <w:rsid w:val="00DD255D"/>
    <w:rsid w:val="00DD283D"/>
    <w:rsid w:val="00DD3AF2"/>
    <w:rsid w:val="00DD3C64"/>
    <w:rsid w:val="00DD4C36"/>
    <w:rsid w:val="00DD5B2D"/>
    <w:rsid w:val="00DD6456"/>
    <w:rsid w:val="00DD688C"/>
    <w:rsid w:val="00DD771E"/>
    <w:rsid w:val="00DD7B54"/>
    <w:rsid w:val="00DE05F1"/>
    <w:rsid w:val="00DE18C7"/>
    <w:rsid w:val="00DE20E9"/>
    <w:rsid w:val="00DE234D"/>
    <w:rsid w:val="00DE237A"/>
    <w:rsid w:val="00DE288F"/>
    <w:rsid w:val="00DE415B"/>
    <w:rsid w:val="00DE48ED"/>
    <w:rsid w:val="00DE491D"/>
    <w:rsid w:val="00DE4997"/>
    <w:rsid w:val="00DE5072"/>
    <w:rsid w:val="00DE57AB"/>
    <w:rsid w:val="00DE6312"/>
    <w:rsid w:val="00DE6321"/>
    <w:rsid w:val="00DE6476"/>
    <w:rsid w:val="00DE6E86"/>
    <w:rsid w:val="00DE7319"/>
    <w:rsid w:val="00DE741A"/>
    <w:rsid w:val="00DF0021"/>
    <w:rsid w:val="00DF16C9"/>
    <w:rsid w:val="00DF1B17"/>
    <w:rsid w:val="00DF1E5C"/>
    <w:rsid w:val="00DF2677"/>
    <w:rsid w:val="00DF2B16"/>
    <w:rsid w:val="00DF2D3E"/>
    <w:rsid w:val="00DF3CC9"/>
    <w:rsid w:val="00DF4577"/>
    <w:rsid w:val="00DF49B8"/>
    <w:rsid w:val="00DF5E9B"/>
    <w:rsid w:val="00DF63EC"/>
    <w:rsid w:val="00DF664D"/>
    <w:rsid w:val="00DF70DB"/>
    <w:rsid w:val="00DF7371"/>
    <w:rsid w:val="00E001FA"/>
    <w:rsid w:val="00E0150F"/>
    <w:rsid w:val="00E01874"/>
    <w:rsid w:val="00E019ED"/>
    <w:rsid w:val="00E021EE"/>
    <w:rsid w:val="00E07133"/>
    <w:rsid w:val="00E0777C"/>
    <w:rsid w:val="00E07B24"/>
    <w:rsid w:val="00E07C77"/>
    <w:rsid w:val="00E10642"/>
    <w:rsid w:val="00E12D19"/>
    <w:rsid w:val="00E12E1E"/>
    <w:rsid w:val="00E13113"/>
    <w:rsid w:val="00E13291"/>
    <w:rsid w:val="00E133F5"/>
    <w:rsid w:val="00E13402"/>
    <w:rsid w:val="00E14FEB"/>
    <w:rsid w:val="00E16810"/>
    <w:rsid w:val="00E20144"/>
    <w:rsid w:val="00E21122"/>
    <w:rsid w:val="00E21361"/>
    <w:rsid w:val="00E22D6C"/>
    <w:rsid w:val="00E24020"/>
    <w:rsid w:val="00E259A0"/>
    <w:rsid w:val="00E26E5B"/>
    <w:rsid w:val="00E2751A"/>
    <w:rsid w:val="00E313E5"/>
    <w:rsid w:val="00E3180D"/>
    <w:rsid w:val="00E3190D"/>
    <w:rsid w:val="00E324E2"/>
    <w:rsid w:val="00E33293"/>
    <w:rsid w:val="00E3395A"/>
    <w:rsid w:val="00E33B7A"/>
    <w:rsid w:val="00E345F7"/>
    <w:rsid w:val="00E34C21"/>
    <w:rsid w:val="00E34DE6"/>
    <w:rsid w:val="00E35148"/>
    <w:rsid w:val="00E35960"/>
    <w:rsid w:val="00E35BB9"/>
    <w:rsid w:val="00E37999"/>
    <w:rsid w:val="00E37C48"/>
    <w:rsid w:val="00E37CC9"/>
    <w:rsid w:val="00E411D9"/>
    <w:rsid w:val="00E411E3"/>
    <w:rsid w:val="00E41783"/>
    <w:rsid w:val="00E41CAB"/>
    <w:rsid w:val="00E42909"/>
    <w:rsid w:val="00E43658"/>
    <w:rsid w:val="00E4366A"/>
    <w:rsid w:val="00E4366E"/>
    <w:rsid w:val="00E436EE"/>
    <w:rsid w:val="00E43D92"/>
    <w:rsid w:val="00E451D5"/>
    <w:rsid w:val="00E47529"/>
    <w:rsid w:val="00E47776"/>
    <w:rsid w:val="00E50554"/>
    <w:rsid w:val="00E5055C"/>
    <w:rsid w:val="00E50DE8"/>
    <w:rsid w:val="00E516BA"/>
    <w:rsid w:val="00E5185A"/>
    <w:rsid w:val="00E52259"/>
    <w:rsid w:val="00E533BA"/>
    <w:rsid w:val="00E5359D"/>
    <w:rsid w:val="00E54DAA"/>
    <w:rsid w:val="00E55771"/>
    <w:rsid w:val="00E55B0D"/>
    <w:rsid w:val="00E565E1"/>
    <w:rsid w:val="00E56C0D"/>
    <w:rsid w:val="00E60982"/>
    <w:rsid w:val="00E6168E"/>
    <w:rsid w:val="00E6242B"/>
    <w:rsid w:val="00E62B6D"/>
    <w:rsid w:val="00E62C36"/>
    <w:rsid w:val="00E6349A"/>
    <w:rsid w:val="00E63941"/>
    <w:rsid w:val="00E6395F"/>
    <w:rsid w:val="00E63A45"/>
    <w:rsid w:val="00E63CE2"/>
    <w:rsid w:val="00E654ED"/>
    <w:rsid w:val="00E66E41"/>
    <w:rsid w:val="00E67320"/>
    <w:rsid w:val="00E67B74"/>
    <w:rsid w:val="00E7014B"/>
    <w:rsid w:val="00E70F85"/>
    <w:rsid w:val="00E726B0"/>
    <w:rsid w:val="00E72D25"/>
    <w:rsid w:val="00E73811"/>
    <w:rsid w:val="00E74FAA"/>
    <w:rsid w:val="00E769CD"/>
    <w:rsid w:val="00E7759C"/>
    <w:rsid w:val="00E80A0F"/>
    <w:rsid w:val="00E81738"/>
    <w:rsid w:val="00E82C8B"/>
    <w:rsid w:val="00E82D32"/>
    <w:rsid w:val="00E83C42"/>
    <w:rsid w:val="00E84687"/>
    <w:rsid w:val="00E84879"/>
    <w:rsid w:val="00E849ED"/>
    <w:rsid w:val="00E84F3E"/>
    <w:rsid w:val="00E85CB4"/>
    <w:rsid w:val="00E869CB"/>
    <w:rsid w:val="00E86BB3"/>
    <w:rsid w:val="00E8753D"/>
    <w:rsid w:val="00E87716"/>
    <w:rsid w:val="00E8782D"/>
    <w:rsid w:val="00E906E1"/>
    <w:rsid w:val="00E91D38"/>
    <w:rsid w:val="00E92346"/>
    <w:rsid w:val="00E93532"/>
    <w:rsid w:val="00E94355"/>
    <w:rsid w:val="00E94416"/>
    <w:rsid w:val="00E9469C"/>
    <w:rsid w:val="00E94E75"/>
    <w:rsid w:val="00E96354"/>
    <w:rsid w:val="00E97287"/>
    <w:rsid w:val="00EA0043"/>
    <w:rsid w:val="00EA132D"/>
    <w:rsid w:val="00EA2400"/>
    <w:rsid w:val="00EA34CF"/>
    <w:rsid w:val="00EA350C"/>
    <w:rsid w:val="00EA4BF9"/>
    <w:rsid w:val="00EA56A6"/>
    <w:rsid w:val="00EA5809"/>
    <w:rsid w:val="00EA58E2"/>
    <w:rsid w:val="00EB008A"/>
    <w:rsid w:val="00EB0483"/>
    <w:rsid w:val="00EB0973"/>
    <w:rsid w:val="00EB399D"/>
    <w:rsid w:val="00EB41BE"/>
    <w:rsid w:val="00EB4754"/>
    <w:rsid w:val="00EB49FF"/>
    <w:rsid w:val="00EB4C97"/>
    <w:rsid w:val="00EB4FD0"/>
    <w:rsid w:val="00EB627D"/>
    <w:rsid w:val="00EB6EC7"/>
    <w:rsid w:val="00EC0D9F"/>
    <w:rsid w:val="00EC1083"/>
    <w:rsid w:val="00EC1B25"/>
    <w:rsid w:val="00EC1C19"/>
    <w:rsid w:val="00EC3B37"/>
    <w:rsid w:val="00EC4126"/>
    <w:rsid w:val="00EC4810"/>
    <w:rsid w:val="00EC5F07"/>
    <w:rsid w:val="00EC6244"/>
    <w:rsid w:val="00EC78A3"/>
    <w:rsid w:val="00ED0391"/>
    <w:rsid w:val="00ED0D4D"/>
    <w:rsid w:val="00ED117E"/>
    <w:rsid w:val="00ED1B49"/>
    <w:rsid w:val="00ED1FFF"/>
    <w:rsid w:val="00ED21FD"/>
    <w:rsid w:val="00ED2AAF"/>
    <w:rsid w:val="00ED2D3A"/>
    <w:rsid w:val="00ED39AA"/>
    <w:rsid w:val="00ED4B64"/>
    <w:rsid w:val="00ED6CF2"/>
    <w:rsid w:val="00ED6FE3"/>
    <w:rsid w:val="00ED74B0"/>
    <w:rsid w:val="00ED755D"/>
    <w:rsid w:val="00ED7FEC"/>
    <w:rsid w:val="00EE14CA"/>
    <w:rsid w:val="00EE1F1D"/>
    <w:rsid w:val="00EE1F59"/>
    <w:rsid w:val="00EE2045"/>
    <w:rsid w:val="00EE26C1"/>
    <w:rsid w:val="00EE2E85"/>
    <w:rsid w:val="00EE3D49"/>
    <w:rsid w:val="00EE3FAC"/>
    <w:rsid w:val="00EE4194"/>
    <w:rsid w:val="00EE446E"/>
    <w:rsid w:val="00EE44C8"/>
    <w:rsid w:val="00EE4549"/>
    <w:rsid w:val="00EE4DC8"/>
    <w:rsid w:val="00EE5B24"/>
    <w:rsid w:val="00EE5C0B"/>
    <w:rsid w:val="00EE7384"/>
    <w:rsid w:val="00EF02B4"/>
    <w:rsid w:val="00EF042A"/>
    <w:rsid w:val="00EF1E23"/>
    <w:rsid w:val="00EF224A"/>
    <w:rsid w:val="00EF29ED"/>
    <w:rsid w:val="00EF2A0D"/>
    <w:rsid w:val="00EF4957"/>
    <w:rsid w:val="00EF50F1"/>
    <w:rsid w:val="00EF5E9F"/>
    <w:rsid w:val="00EF6038"/>
    <w:rsid w:val="00EF66E1"/>
    <w:rsid w:val="00EF68FF"/>
    <w:rsid w:val="00F0065A"/>
    <w:rsid w:val="00F00F4F"/>
    <w:rsid w:val="00F02229"/>
    <w:rsid w:val="00F03955"/>
    <w:rsid w:val="00F03A00"/>
    <w:rsid w:val="00F04373"/>
    <w:rsid w:val="00F05859"/>
    <w:rsid w:val="00F10651"/>
    <w:rsid w:val="00F120DC"/>
    <w:rsid w:val="00F13B73"/>
    <w:rsid w:val="00F13DBD"/>
    <w:rsid w:val="00F1441B"/>
    <w:rsid w:val="00F148F8"/>
    <w:rsid w:val="00F1538E"/>
    <w:rsid w:val="00F155FF"/>
    <w:rsid w:val="00F16579"/>
    <w:rsid w:val="00F1779E"/>
    <w:rsid w:val="00F205B4"/>
    <w:rsid w:val="00F20862"/>
    <w:rsid w:val="00F21635"/>
    <w:rsid w:val="00F21ABC"/>
    <w:rsid w:val="00F24DA0"/>
    <w:rsid w:val="00F250BB"/>
    <w:rsid w:val="00F26EEB"/>
    <w:rsid w:val="00F30A40"/>
    <w:rsid w:val="00F31222"/>
    <w:rsid w:val="00F31CC3"/>
    <w:rsid w:val="00F32730"/>
    <w:rsid w:val="00F33084"/>
    <w:rsid w:val="00F33241"/>
    <w:rsid w:val="00F33326"/>
    <w:rsid w:val="00F3564E"/>
    <w:rsid w:val="00F35884"/>
    <w:rsid w:val="00F35E9F"/>
    <w:rsid w:val="00F3670B"/>
    <w:rsid w:val="00F36826"/>
    <w:rsid w:val="00F4133E"/>
    <w:rsid w:val="00F41451"/>
    <w:rsid w:val="00F41A36"/>
    <w:rsid w:val="00F4227E"/>
    <w:rsid w:val="00F424A8"/>
    <w:rsid w:val="00F431C7"/>
    <w:rsid w:val="00F43238"/>
    <w:rsid w:val="00F43F07"/>
    <w:rsid w:val="00F45908"/>
    <w:rsid w:val="00F46B4E"/>
    <w:rsid w:val="00F516DE"/>
    <w:rsid w:val="00F51EF3"/>
    <w:rsid w:val="00F52881"/>
    <w:rsid w:val="00F529C4"/>
    <w:rsid w:val="00F52C98"/>
    <w:rsid w:val="00F52CE0"/>
    <w:rsid w:val="00F53E92"/>
    <w:rsid w:val="00F54322"/>
    <w:rsid w:val="00F5442A"/>
    <w:rsid w:val="00F5495F"/>
    <w:rsid w:val="00F54AC3"/>
    <w:rsid w:val="00F54BCF"/>
    <w:rsid w:val="00F552D7"/>
    <w:rsid w:val="00F5546B"/>
    <w:rsid w:val="00F57599"/>
    <w:rsid w:val="00F6084B"/>
    <w:rsid w:val="00F61834"/>
    <w:rsid w:val="00F62016"/>
    <w:rsid w:val="00F623A9"/>
    <w:rsid w:val="00F624A1"/>
    <w:rsid w:val="00F6366E"/>
    <w:rsid w:val="00F63A3F"/>
    <w:rsid w:val="00F65ADE"/>
    <w:rsid w:val="00F71B6F"/>
    <w:rsid w:val="00F71D2D"/>
    <w:rsid w:val="00F72537"/>
    <w:rsid w:val="00F73A5D"/>
    <w:rsid w:val="00F74EBB"/>
    <w:rsid w:val="00F756ED"/>
    <w:rsid w:val="00F7595B"/>
    <w:rsid w:val="00F75E81"/>
    <w:rsid w:val="00F779C7"/>
    <w:rsid w:val="00F77AC1"/>
    <w:rsid w:val="00F77EE1"/>
    <w:rsid w:val="00F80B74"/>
    <w:rsid w:val="00F81A6D"/>
    <w:rsid w:val="00F821FB"/>
    <w:rsid w:val="00F824C9"/>
    <w:rsid w:val="00F82D41"/>
    <w:rsid w:val="00F8317E"/>
    <w:rsid w:val="00F8333C"/>
    <w:rsid w:val="00F833FA"/>
    <w:rsid w:val="00F8475B"/>
    <w:rsid w:val="00F8491F"/>
    <w:rsid w:val="00F84A6F"/>
    <w:rsid w:val="00F84D6E"/>
    <w:rsid w:val="00F86901"/>
    <w:rsid w:val="00F90155"/>
    <w:rsid w:val="00F90BC0"/>
    <w:rsid w:val="00F90EA6"/>
    <w:rsid w:val="00F91421"/>
    <w:rsid w:val="00F923D6"/>
    <w:rsid w:val="00F925FE"/>
    <w:rsid w:val="00F9274C"/>
    <w:rsid w:val="00F929D4"/>
    <w:rsid w:val="00F93702"/>
    <w:rsid w:val="00F94674"/>
    <w:rsid w:val="00F94F66"/>
    <w:rsid w:val="00F96040"/>
    <w:rsid w:val="00F9688F"/>
    <w:rsid w:val="00F96D1B"/>
    <w:rsid w:val="00F9713D"/>
    <w:rsid w:val="00F9755C"/>
    <w:rsid w:val="00F97F28"/>
    <w:rsid w:val="00FA0A10"/>
    <w:rsid w:val="00FA23F9"/>
    <w:rsid w:val="00FA2654"/>
    <w:rsid w:val="00FA2888"/>
    <w:rsid w:val="00FA2AD5"/>
    <w:rsid w:val="00FA2EFF"/>
    <w:rsid w:val="00FA3D73"/>
    <w:rsid w:val="00FA4EEA"/>
    <w:rsid w:val="00FA5106"/>
    <w:rsid w:val="00FA53D8"/>
    <w:rsid w:val="00FA60E0"/>
    <w:rsid w:val="00FA6CAE"/>
    <w:rsid w:val="00FA6FEC"/>
    <w:rsid w:val="00FA7282"/>
    <w:rsid w:val="00FA76A4"/>
    <w:rsid w:val="00FA7E3C"/>
    <w:rsid w:val="00FB0E46"/>
    <w:rsid w:val="00FB0FBB"/>
    <w:rsid w:val="00FB1039"/>
    <w:rsid w:val="00FB1463"/>
    <w:rsid w:val="00FB1C78"/>
    <w:rsid w:val="00FB2181"/>
    <w:rsid w:val="00FB35FA"/>
    <w:rsid w:val="00FB395C"/>
    <w:rsid w:val="00FB3DA6"/>
    <w:rsid w:val="00FB3DEF"/>
    <w:rsid w:val="00FB484B"/>
    <w:rsid w:val="00FB48E5"/>
    <w:rsid w:val="00FB631B"/>
    <w:rsid w:val="00FB644F"/>
    <w:rsid w:val="00FB6C7C"/>
    <w:rsid w:val="00FB6D32"/>
    <w:rsid w:val="00FB6D92"/>
    <w:rsid w:val="00FB7486"/>
    <w:rsid w:val="00FB7538"/>
    <w:rsid w:val="00FB7F09"/>
    <w:rsid w:val="00FC0D52"/>
    <w:rsid w:val="00FC1719"/>
    <w:rsid w:val="00FC1C22"/>
    <w:rsid w:val="00FC2DC2"/>
    <w:rsid w:val="00FC3258"/>
    <w:rsid w:val="00FC3397"/>
    <w:rsid w:val="00FC33B3"/>
    <w:rsid w:val="00FC3924"/>
    <w:rsid w:val="00FC459B"/>
    <w:rsid w:val="00FC5909"/>
    <w:rsid w:val="00FC6A86"/>
    <w:rsid w:val="00FC770E"/>
    <w:rsid w:val="00FC7E8C"/>
    <w:rsid w:val="00FD0CCE"/>
    <w:rsid w:val="00FD2AFD"/>
    <w:rsid w:val="00FD3863"/>
    <w:rsid w:val="00FD4320"/>
    <w:rsid w:val="00FD4D58"/>
    <w:rsid w:val="00FD5345"/>
    <w:rsid w:val="00FD55BA"/>
    <w:rsid w:val="00FD5B6D"/>
    <w:rsid w:val="00FD5F35"/>
    <w:rsid w:val="00FD6CBB"/>
    <w:rsid w:val="00FD75C6"/>
    <w:rsid w:val="00FE03A5"/>
    <w:rsid w:val="00FE0F2C"/>
    <w:rsid w:val="00FE1B5D"/>
    <w:rsid w:val="00FE2264"/>
    <w:rsid w:val="00FE28EE"/>
    <w:rsid w:val="00FE2B88"/>
    <w:rsid w:val="00FE31B3"/>
    <w:rsid w:val="00FE4570"/>
    <w:rsid w:val="00FE58E4"/>
    <w:rsid w:val="00FE5A15"/>
    <w:rsid w:val="00FE5D00"/>
    <w:rsid w:val="00FE65D8"/>
    <w:rsid w:val="00FE6C47"/>
    <w:rsid w:val="00FE7320"/>
    <w:rsid w:val="00FF1495"/>
    <w:rsid w:val="00FF1D72"/>
    <w:rsid w:val="00FF306F"/>
    <w:rsid w:val="00FF365D"/>
    <w:rsid w:val="00FF5A44"/>
    <w:rsid w:val="00FF63DC"/>
    <w:rsid w:val="00FF6A1F"/>
    <w:rsid w:val="00FF6ACE"/>
    <w:rsid w:val="00FF7484"/>
    <w:rsid w:val="00FF79F9"/>
    <w:rsid w:val="00FF7B45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615B19"/>
  <w15:docId w15:val="{4CFF025B-5643-4215-B2E7-C6AC5D5C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6503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link w:val="Ttulo1Char"/>
    <w:uiPriority w:val="9"/>
    <w:qFormat/>
    <w:rsid w:val="00EE14CA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Ttulo2">
    <w:name w:val="heading 2"/>
    <w:basedOn w:val="Normal"/>
    <w:next w:val="Normal"/>
    <w:link w:val="Ttulo2Char"/>
    <w:qFormat/>
    <w:rsid w:val="00EE14CA"/>
    <w:pPr>
      <w:keepNext/>
      <w:numPr>
        <w:ilvl w:val="1"/>
        <w:numId w:val="1"/>
      </w:numPr>
      <w:tabs>
        <w:tab w:val="left" w:pos="0"/>
      </w:tabs>
      <w:spacing w:before="240" w:after="60"/>
      <w:outlineLvl w:val="1"/>
    </w:pPr>
    <w:rPr>
      <w:rFonts w:ascii="Arial" w:hAnsi="Arial" w:cs="Arial"/>
      <w:b/>
      <w:i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E14CA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E14CA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E14CA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EE14CA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E14CA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customStyle="1" w:styleId="Ttulo2Char">
    <w:name w:val="Título 2 Char"/>
    <w:basedOn w:val="Fontepargpadro"/>
    <w:link w:val="Ttulo2"/>
    <w:rsid w:val="00EE14CA"/>
    <w:rPr>
      <w:rFonts w:ascii="Arial" w:eastAsia="Arial Unicode MS" w:hAnsi="Arial" w:cs="Arial"/>
      <w:b/>
      <w:i/>
      <w:kern w:val="2"/>
      <w:sz w:val="24"/>
      <w:szCs w:val="24"/>
      <w:lang w:eastAsia="zh-CN" w:bidi="hi-IN"/>
    </w:rPr>
  </w:style>
  <w:style w:type="character" w:customStyle="1" w:styleId="Ttulo3Char">
    <w:name w:val="Título 3 Char"/>
    <w:basedOn w:val="Fontepargpadro"/>
    <w:link w:val="Ttulo3"/>
    <w:uiPriority w:val="9"/>
    <w:rsid w:val="00EE14CA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E14CA"/>
    <w:rPr>
      <w:rFonts w:asciiTheme="majorHAnsi" w:eastAsiaTheme="majorEastAsia" w:hAnsiTheme="majorHAnsi" w:cs="Mangal"/>
      <w:i/>
      <w:iCs/>
      <w:color w:val="2E74B5" w:themeColor="accent1" w:themeShade="BF"/>
      <w:kern w:val="2"/>
      <w:sz w:val="24"/>
      <w:szCs w:val="21"/>
      <w:lang w:eastAsia="zh-CN" w:bidi="hi-IN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E14CA"/>
    <w:rPr>
      <w:rFonts w:asciiTheme="majorHAnsi" w:eastAsiaTheme="majorEastAsia" w:hAnsiTheme="majorHAnsi" w:cs="Mangal"/>
      <w:i/>
      <w:iCs/>
      <w:color w:val="1F4D78" w:themeColor="accent1" w:themeShade="7F"/>
      <w:kern w:val="2"/>
      <w:sz w:val="24"/>
      <w:szCs w:val="21"/>
      <w:lang w:eastAsia="zh-CN" w:bidi="hi-IN"/>
    </w:rPr>
  </w:style>
  <w:style w:type="character" w:customStyle="1" w:styleId="Ttulo8Char">
    <w:name w:val="Título 8 Char"/>
    <w:basedOn w:val="Fontepargpadro"/>
    <w:link w:val="Ttulo8"/>
    <w:uiPriority w:val="9"/>
    <w:rsid w:val="00EE14CA"/>
    <w:rPr>
      <w:rFonts w:asciiTheme="majorHAnsi" w:eastAsiaTheme="majorEastAsia" w:hAnsiTheme="majorHAnsi" w:cs="Mangal"/>
      <w:color w:val="272727" w:themeColor="text1" w:themeTint="D8"/>
      <w:kern w:val="2"/>
      <w:sz w:val="21"/>
      <w:szCs w:val="19"/>
      <w:lang w:eastAsia="zh-CN" w:bidi="hi-IN"/>
    </w:rPr>
  </w:style>
  <w:style w:type="character" w:styleId="Hyperlink">
    <w:name w:val="Hyperlink"/>
    <w:uiPriority w:val="99"/>
    <w:rsid w:val="00EE14CA"/>
    <w:rPr>
      <w:color w:val="0000FF"/>
      <w:u w:val="single"/>
    </w:rPr>
  </w:style>
  <w:style w:type="paragraph" w:customStyle="1" w:styleId="WW-Corpodetexto3">
    <w:name w:val="WW-Corpo de texto 3"/>
    <w:basedOn w:val="Normal"/>
    <w:rsid w:val="00EE14CA"/>
    <w:pPr>
      <w:jc w:val="both"/>
    </w:pPr>
    <w:rPr>
      <w:sz w:val="20"/>
    </w:rPr>
  </w:style>
  <w:style w:type="paragraph" w:customStyle="1" w:styleId="P">
    <w:name w:val="P"/>
    <w:basedOn w:val="Normal"/>
    <w:rsid w:val="00EE14CA"/>
    <w:pPr>
      <w:jc w:val="both"/>
    </w:pPr>
    <w:rPr>
      <w:b/>
    </w:rPr>
  </w:style>
  <w:style w:type="paragraph" w:styleId="NormalWeb">
    <w:name w:val="Normal (Web)"/>
    <w:basedOn w:val="Normal"/>
    <w:uiPriority w:val="99"/>
    <w:rsid w:val="00EE14CA"/>
    <w:pPr>
      <w:suppressAutoHyphens w:val="0"/>
      <w:spacing w:before="100" w:after="100"/>
    </w:pPr>
    <w:rPr>
      <w:rFonts w:ascii="Verdana" w:hAnsi="Verdana" w:cs="Verdana"/>
    </w:rPr>
  </w:style>
  <w:style w:type="paragraph" w:customStyle="1" w:styleId="Corpodetexto31">
    <w:name w:val="Corpo de texto 31"/>
    <w:basedOn w:val="Normal"/>
    <w:rsid w:val="00EE14CA"/>
    <w:pPr>
      <w:spacing w:after="120"/>
    </w:pPr>
    <w:rPr>
      <w:rFonts w:eastAsia="Lucida Sans Unicode"/>
      <w:sz w:val="16"/>
      <w:szCs w:val="16"/>
    </w:rPr>
  </w:style>
  <w:style w:type="paragraph" w:customStyle="1" w:styleId="western">
    <w:name w:val="western"/>
    <w:basedOn w:val="Normal"/>
    <w:rsid w:val="00EE14CA"/>
    <w:pPr>
      <w:spacing w:before="100" w:after="119"/>
    </w:pPr>
  </w:style>
  <w:style w:type="paragraph" w:customStyle="1" w:styleId="Corpo">
    <w:name w:val="Corpo"/>
    <w:rsid w:val="00EE14CA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color w:val="000000"/>
      <w:sz w:val="24"/>
      <w:szCs w:val="20"/>
      <w:lang w:eastAsia="zh-CN"/>
    </w:rPr>
  </w:style>
  <w:style w:type="paragraph" w:styleId="Corpodetexto">
    <w:name w:val="Body Text"/>
    <w:basedOn w:val="Normal"/>
    <w:link w:val="CorpodetextoChar"/>
    <w:rsid w:val="00EE14CA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E14CA"/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paragraph" w:customStyle="1" w:styleId="BodyText21">
    <w:name w:val="Body Text 21"/>
    <w:basedOn w:val="Normal"/>
    <w:rsid w:val="00EE14CA"/>
    <w:pPr>
      <w:jc w:val="both"/>
    </w:pPr>
  </w:style>
  <w:style w:type="paragraph" w:customStyle="1" w:styleId="Nvel2">
    <w:name w:val="Nível 2"/>
    <w:basedOn w:val="Normal"/>
    <w:next w:val="Normal"/>
    <w:rsid w:val="00EE14CA"/>
    <w:pPr>
      <w:spacing w:after="120"/>
      <w:jc w:val="both"/>
    </w:pPr>
    <w:rPr>
      <w:rFonts w:ascii="Arial" w:hAnsi="Arial" w:cs="Arial"/>
      <w:b/>
    </w:rPr>
  </w:style>
  <w:style w:type="paragraph" w:customStyle="1" w:styleId="gli3">
    <w:name w:val="gli3"/>
    <w:basedOn w:val="Normal"/>
    <w:rsid w:val="00EE14CA"/>
    <w:pPr>
      <w:jc w:val="center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EE14CA"/>
    <w:pPr>
      <w:spacing w:after="120" w:line="0" w:lineRule="atLeast"/>
      <w:jc w:val="both"/>
    </w:pPr>
    <w:rPr>
      <w:rFonts w:ascii="Arial" w:eastAsia="Arial" w:hAnsi="Arial" w:cs="Arial"/>
      <w:color w:val="0000FF"/>
    </w:rPr>
  </w:style>
  <w:style w:type="paragraph" w:styleId="Cabealho">
    <w:name w:val="header"/>
    <w:basedOn w:val="Normal"/>
    <w:link w:val="CabealhoChar"/>
    <w:uiPriority w:val="99"/>
    <w:rsid w:val="00EE14CA"/>
    <w:pPr>
      <w:tabs>
        <w:tab w:val="center" w:pos="4419"/>
        <w:tab w:val="right" w:pos="8838"/>
      </w:tabs>
    </w:pPr>
    <w:rPr>
      <w:sz w:val="20"/>
    </w:rPr>
  </w:style>
  <w:style w:type="character" w:customStyle="1" w:styleId="CabealhoChar">
    <w:name w:val="Cabeçalho Char"/>
    <w:basedOn w:val="Fontepargpadro"/>
    <w:link w:val="Cabealho"/>
    <w:uiPriority w:val="99"/>
    <w:rsid w:val="00EE14CA"/>
    <w:rPr>
      <w:rFonts w:ascii="Times New Roman" w:eastAsia="Arial Unicode MS" w:hAnsi="Times New Roman" w:cs="Tahoma"/>
      <w:kern w:val="2"/>
      <w:sz w:val="20"/>
      <w:szCs w:val="24"/>
      <w:lang w:eastAsia="zh-CN" w:bidi="hi-IN"/>
    </w:rPr>
  </w:style>
  <w:style w:type="paragraph" w:customStyle="1" w:styleId="Recuodecorpodetexto21">
    <w:name w:val="Recuo de corpo de texto 21"/>
    <w:basedOn w:val="Normal"/>
    <w:rsid w:val="00EE14CA"/>
    <w:pPr>
      <w:spacing w:after="120" w:line="480" w:lineRule="auto"/>
      <w:ind w:left="283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EE14CA"/>
    <w:pPr>
      <w:spacing w:after="120"/>
      <w:ind w:left="283"/>
    </w:pPr>
    <w:rPr>
      <w:rFonts w:cs="Mangal"/>
      <w:szCs w:val="21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E14CA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customStyle="1" w:styleId="Corpodetexto21">
    <w:name w:val="Corpo de texto 21"/>
    <w:basedOn w:val="Normal"/>
    <w:rsid w:val="00EE14CA"/>
    <w:pPr>
      <w:ind w:right="51"/>
      <w:jc w:val="both"/>
    </w:pPr>
  </w:style>
  <w:style w:type="paragraph" w:customStyle="1" w:styleId="Corpodetexto22">
    <w:name w:val="Corpo de texto 22"/>
    <w:basedOn w:val="Normal"/>
    <w:rsid w:val="00EE14CA"/>
    <w:pPr>
      <w:tabs>
        <w:tab w:val="left" w:pos="8646"/>
        <w:tab w:val="left" w:pos="8788"/>
        <w:tab w:val="left" w:pos="10632"/>
      </w:tabs>
      <w:suppressAutoHyphens w:val="0"/>
      <w:jc w:val="both"/>
    </w:pPr>
    <w:rPr>
      <w:rFonts w:ascii="Arial" w:hAnsi="Arial" w:cs="Arial"/>
    </w:rPr>
  </w:style>
  <w:style w:type="paragraph" w:customStyle="1" w:styleId="10">
    <w:name w:val="10"/>
    <w:basedOn w:val="Normal"/>
    <w:rsid w:val="00EE14CA"/>
    <w:pPr>
      <w:ind w:left="851" w:hanging="567"/>
      <w:jc w:val="both"/>
    </w:pPr>
  </w:style>
  <w:style w:type="paragraph" w:customStyle="1" w:styleId="Contedodetabela">
    <w:name w:val="Conteúdo de tabela"/>
    <w:basedOn w:val="Normal"/>
    <w:rsid w:val="00EE14CA"/>
    <w:pPr>
      <w:suppressLineNumbers/>
    </w:pPr>
  </w:style>
  <w:style w:type="character" w:styleId="Forte">
    <w:name w:val="Strong"/>
    <w:uiPriority w:val="22"/>
    <w:qFormat/>
    <w:rsid w:val="00EE14CA"/>
    <w:rPr>
      <w:b/>
    </w:rPr>
  </w:style>
  <w:style w:type="paragraph" w:customStyle="1" w:styleId="DefinitionTerm">
    <w:name w:val="Definition Term"/>
    <w:basedOn w:val="Normal"/>
    <w:next w:val="Normal"/>
    <w:rsid w:val="00EE14CA"/>
  </w:style>
  <w:style w:type="paragraph" w:customStyle="1" w:styleId="p1">
    <w:name w:val="p1"/>
    <w:basedOn w:val="P"/>
    <w:rsid w:val="00EE14CA"/>
    <w:pPr>
      <w:ind w:left="851" w:hanging="567"/>
    </w:pPr>
  </w:style>
  <w:style w:type="paragraph" w:customStyle="1" w:styleId="Recuonormal1">
    <w:name w:val="Recuo normal1"/>
    <w:basedOn w:val="Normal"/>
    <w:rsid w:val="00EE14CA"/>
    <w:pPr>
      <w:suppressAutoHyphens w:val="0"/>
      <w:ind w:left="708"/>
    </w:pPr>
    <w:rPr>
      <w:lang w:val="pt-PT"/>
    </w:rPr>
  </w:style>
  <w:style w:type="paragraph" w:customStyle="1" w:styleId="p18">
    <w:name w:val="p18"/>
    <w:basedOn w:val="Normal"/>
    <w:rsid w:val="00EE14CA"/>
    <w:pPr>
      <w:tabs>
        <w:tab w:val="left" w:pos="720"/>
      </w:tabs>
      <w:suppressAutoHyphens w:val="0"/>
    </w:pPr>
    <w:rPr>
      <w:rFonts w:ascii="Arial" w:hAnsi="Arial" w:cs="Arial"/>
    </w:rPr>
  </w:style>
  <w:style w:type="paragraph" w:customStyle="1" w:styleId="Basedondiceanaltico">
    <w:name w:val="Base do índice analítico"/>
    <w:basedOn w:val="Normal"/>
    <w:rsid w:val="00EE14CA"/>
    <w:pPr>
      <w:widowControl/>
      <w:tabs>
        <w:tab w:val="right" w:leader="dot" w:pos="6480"/>
      </w:tabs>
      <w:spacing w:after="240" w:line="240" w:lineRule="atLeast"/>
    </w:pPr>
    <w:rPr>
      <w:rFonts w:ascii="Arial" w:eastAsia="Times New Roman" w:hAnsi="Arial" w:cs="Times New Roman"/>
      <w:spacing w:val="-5"/>
      <w:sz w:val="20"/>
      <w:szCs w:val="20"/>
      <w:lang w:bidi="ar-SA"/>
    </w:rPr>
  </w:style>
  <w:style w:type="paragraph" w:customStyle="1" w:styleId="ndice">
    <w:name w:val="Índice"/>
    <w:basedOn w:val="Normal"/>
    <w:rsid w:val="00EE14CA"/>
    <w:pPr>
      <w:suppressLineNumbers/>
    </w:pPr>
  </w:style>
  <w:style w:type="paragraph" w:customStyle="1" w:styleId="Ttulo30">
    <w:name w:val="Título3"/>
    <w:basedOn w:val="Normal"/>
    <w:next w:val="Subttulo"/>
    <w:rsid w:val="00EE14CA"/>
    <w:pPr>
      <w:keepNext/>
      <w:spacing w:before="240" w:after="120"/>
    </w:pPr>
    <w:rPr>
      <w:rFonts w:ascii="Arial" w:hAnsi="Arial"/>
      <w:sz w:val="28"/>
      <w:szCs w:val="28"/>
    </w:rPr>
  </w:style>
  <w:style w:type="paragraph" w:styleId="Subttulo">
    <w:name w:val="Subtitle"/>
    <w:basedOn w:val="Normal"/>
    <w:next w:val="Normal"/>
    <w:link w:val="SubttuloChar"/>
    <w:uiPriority w:val="11"/>
    <w:qFormat/>
    <w:rsid w:val="00EE14CA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EE14CA"/>
    <w:rPr>
      <w:rFonts w:eastAsiaTheme="minorEastAsia" w:cs="Mangal"/>
      <w:color w:val="5A5A5A" w:themeColor="text1" w:themeTint="A5"/>
      <w:spacing w:val="15"/>
      <w:kern w:val="2"/>
      <w:szCs w:val="20"/>
      <w:lang w:eastAsia="zh-CN" w:bidi="hi-IN"/>
    </w:rPr>
  </w:style>
  <w:style w:type="paragraph" w:styleId="PargrafodaLista">
    <w:name w:val="List Paragraph"/>
    <w:basedOn w:val="Normal"/>
    <w:uiPriority w:val="34"/>
    <w:qFormat/>
    <w:rsid w:val="00EE14CA"/>
    <w:pPr>
      <w:ind w:left="720"/>
      <w:contextualSpacing/>
    </w:pPr>
    <w:rPr>
      <w:rFonts w:cs="Mangal"/>
      <w:szCs w:val="21"/>
    </w:rPr>
  </w:style>
  <w:style w:type="paragraph" w:styleId="Rodap">
    <w:name w:val="footer"/>
    <w:basedOn w:val="Normal"/>
    <w:link w:val="RodapChar"/>
    <w:uiPriority w:val="99"/>
    <w:unhideWhenUsed/>
    <w:rsid w:val="00EE14CA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14CA"/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paragraph" w:customStyle="1" w:styleId="BodyText22">
    <w:name w:val="Body Text 22"/>
    <w:basedOn w:val="Normal"/>
    <w:rsid w:val="00EE14CA"/>
    <w:pPr>
      <w:widowControl/>
      <w:suppressAutoHyphens w:val="0"/>
      <w:jc w:val="both"/>
    </w:pPr>
    <w:rPr>
      <w:rFonts w:ascii="Bookman Old Style" w:eastAsia="Times New Roman" w:hAnsi="Bookman Old Style" w:cs="Times New Roman"/>
      <w:color w:val="000000"/>
      <w:sz w:val="28"/>
      <w:szCs w:val="20"/>
      <w:lang w:bidi="ar-SA"/>
    </w:rPr>
  </w:style>
  <w:style w:type="paragraph" w:customStyle="1" w:styleId="Corpodetexto33">
    <w:name w:val="Corpo de texto 33"/>
    <w:basedOn w:val="Normal"/>
    <w:rsid w:val="00EE14CA"/>
    <w:pPr>
      <w:spacing w:after="120"/>
    </w:pPr>
    <w:rPr>
      <w:rFonts w:cs="Mangal"/>
      <w:sz w:val="16"/>
      <w:szCs w:val="14"/>
    </w:rPr>
  </w:style>
  <w:style w:type="table" w:styleId="Tabelacomgrade">
    <w:name w:val="Table Grid"/>
    <w:basedOn w:val="Tabelanormal"/>
    <w:uiPriority w:val="39"/>
    <w:rsid w:val="00B9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2-nfase31">
    <w:name w:val="Tabela de Grade 2 - Ênfase 31"/>
    <w:basedOn w:val="Tabelanormal"/>
    <w:uiPriority w:val="47"/>
    <w:rsid w:val="00B97D40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1D40D2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40D2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paragraph" w:customStyle="1" w:styleId="Nivel01">
    <w:name w:val="Nivel 01"/>
    <w:basedOn w:val="Ttulo1"/>
    <w:next w:val="Normal"/>
    <w:qFormat/>
    <w:rsid w:val="001313E5"/>
    <w:pPr>
      <w:widowControl/>
      <w:numPr>
        <w:numId w:val="2"/>
      </w:numPr>
      <w:tabs>
        <w:tab w:val="left" w:pos="567"/>
      </w:tabs>
      <w:suppressAutoHyphens w:val="0"/>
      <w:jc w:val="both"/>
    </w:pPr>
    <w:rPr>
      <w:rFonts w:ascii="Ecofont_Spranq_eco_Sans" w:hAnsi="Ecofont_Spranq_eco_Sans" w:cs="Times New Roman"/>
      <w:b/>
      <w:bCs/>
      <w:color w:val="000000"/>
      <w:kern w:val="0"/>
      <w:sz w:val="20"/>
      <w:szCs w:val="20"/>
      <w:lang w:eastAsia="pt-BR" w:bidi="ar-SA"/>
    </w:rPr>
  </w:style>
  <w:style w:type="table" w:customStyle="1" w:styleId="TabeladeGrade6Colorida-nfase31">
    <w:name w:val="Tabela de Grade 6 Colorida - Ênfase 31"/>
    <w:basedOn w:val="Tabelanormal"/>
    <w:uiPriority w:val="51"/>
    <w:rsid w:val="00BA33F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0139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Fontepargpadro"/>
    <w:rsid w:val="0049388D"/>
  </w:style>
  <w:style w:type="character" w:styleId="HiperlinkVisitado">
    <w:name w:val="FollowedHyperlink"/>
    <w:basedOn w:val="Fontepargpadro"/>
    <w:uiPriority w:val="99"/>
    <w:semiHidden/>
    <w:unhideWhenUsed/>
    <w:rsid w:val="00DC5777"/>
    <w:rPr>
      <w:color w:val="0000FF"/>
      <w:u w:val="single"/>
    </w:rPr>
  </w:style>
  <w:style w:type="paragraph" w:customStyle="1" w:styleId="font5">
    <w:name w:val="font5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16"/>
      <w:szCs w:val="16"/>
      <w:lang w:eastAsia="pt-BR" w:bidi="ar-SA"/>
    </w:rPr>
  </w:style>
  <w:style w:type="paragraph" w:customStyle="1" w:styleId="font6">
    <w:name w:val="font6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b/>
      <w:bCs/>
      <w:color w:val="000000"/>
      <w:kern w:val="0"/>
      <w:sz w:val="20"/>
      <w:szCs w:val="20"/>
      <w:lang w:eastAsia="pt-BR" w:bidi="ar-SA"/>
    </w:rPr>
  </w:style>
  <w:style w:type="paragraph" w:customStyle="1" w:styleId="font7">
    <w:name w:val="font7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color w:val="000000"/>
      <w:kern w:val="0"/>
      <w:sz w:val="20"/>
      <w:szCs w:val="20"/>
      <w:lang w:eastAsia="pt-BR" w:bidi="ar-SA"/>
    </w:rPr>
  </w:style>
  <w:style w:type="paragraph" w:customStyle="1" w:styleId="font8">
    <w:name w:val="font8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Times" w:eastAsia="Times New Roman" w:hAnsi="Times" w:cs="Times New Roman"/>
      <w:color w:val="000000"/>
      <w:kern w:val="0"/>
      <w:sz w:val="20"/>
      <w:szCs w:val="20"/>
      <w:lang w:eastAsia="pt-BR" w:bidi="ar-SA"/>
    </w:rPr>
  </w:style>
  <w:style w:type="paragraph" w:customStyle="1" w:styleId="xl63">
    <w:name w:val="xl63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4">
    <w:name w:val="xl64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5">
    <w:name w:val="xl65"/>
    <w:basedOn w:val="Normal"/>
    <w:rsid w:val="00DC5777"/>
    <w:pPr>
      <w:widowControl/>
      <w:shd w:val="clear" w:color="000000" w:fill="FFFFFF"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66">
    <w:name w:val="xl66"/>
    <w:basedOn w:val="Normal"/>
    <w:rsid w:val="00DC5777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67">
    <w:name w:val="xl6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68">
    <w:name w:val="xl6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69">
    <w:name w:val="xl6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0">
    <w:name w:val="xl70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1">
    <w:name w:val="xl71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2">
    <w:name w:val="xl7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3">
    <w:name w:val="xl73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4">
    <w:name w:val="xl7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5">
    <w:name w:val="xl7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6">
    <w:name w:val="xl7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7">
    <w:name w:val="xl7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78">
    <w:name w:val="xl7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79">
    <w:name w:val="xl7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0">
    <w:name w:val="xl80"/>
    <w:basedOn w:val="Normal"/>
    <w:rsid w:val="00DC5777"/>
    <w:pPr>
      <w:widowControl/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1">
    <w:name w:val="xl81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kern w:val="0"/>
      <w:lang w:eastAsia="pt-BR" w:bidi="ar-SA"/>
    </w:rPr>
  </w:style>
  <w:style w:type="paragraph" w:customStyle="1" w:styleId="xl82">
    <w:name w:val="xl8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3">
    <w:name w:val="xl83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4">
    <w:name w:val="xl8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5">
    <w:name w:val="xl8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6">
    <w:name w:val="xl8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87">
    <w:name w:val="xl8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8">
    <w:name w:val="xl88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89">
    <w:name w:val="xl89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0">
    <w:name w:val="xl90"/>
    <w:basedOn w:val="Normal"/>
    <w:rsid w:val="00DC5777"/>
    <w:pPr>
      <w:widowControl/>
      <w:suppressAutoHyphens w:val="0"/>
      <w:spacing w:before="100" w:beforeAutospacing="1" w:after="100" w:afterAutospacing="1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1">
    <w:name w:val="xl91"/>
    <w:basedOn w:val="Normal"/>
    <w:rsid w:val="00DC5777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kern w:val="0"/>
      <w:lang w:eastAsia="pt-BR" w:bidi="ar-SA"/>
    </w:rPr>
  </w:style>
  <w:style w:type="paragraph" w:customStyle="1" w:styleId="xl92">
    <w:name w:val="xl9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3">
    <w:name w:val="xl93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4">
    <w:name w:val="xl9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95">
    <w:name w:val="xl9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96">
    <w:name w:val="xl96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97">
    <w:name w:val="xl9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98">
    <w:name w:val="xl9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99">
    <w:name w:val="xl9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0">
    <w:name w:val="xl100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1">
    <w:name w:val="xl101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02">
    <w:name w:val="xl102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3">
    <w:name w:val="xl103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4">
    <w:name w:val="xl104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5">
    <w:name w:val="xl10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6">
    <w:name w:val="xl106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7">
    <w:name w:val="xl107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8">
    <w:name w:val="xl108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09">
    <w:name w:val="xl109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0">
    <w:name w:val="xl110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1">
    <w:name w:val="xl111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2">
    <w:name w:val="xl112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3">
    <w:name w:val="xl113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4">
    <w:name w:val="xl11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5">
    <w:name w:val="xl115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16">
    <w:name w:val="xl11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7">
    <w:name w:val="xl117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8">
    <w:name w:val="xl118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kern w:val="0"/>
      <w:sz w:val="20"/>
      <w:szCs w:val="20"/>
      <w:lang w:eastAsia="pt-BR" w:bidi="ar-SA"/>
    </w:rPr>
  </w:style>
  <w:style w:type="paragraph" w:customStyle="1" w:styleId="xl119">
    <w:name w:val="xl119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0">
    <w:name w:val="xl120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1">
    <w:name w:val="xl121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2">
    <w:name w:val="xl122"/>
    <w:basedOn w:val="Normal"/>
    <w:rsid w:val="00DC5777"/>
    <w:pPr>
      <w:widowControl/>
      <w:pBdr>
        <w:top w:val="single" w:sz="4" w:space="0" w:color="auto"/>
        <w:bottom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3">
    <w:name w:val="xl123"/>
    <w:basedOn w:val="Normal"/>
    <w:rsid w:val="00DC577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4">
    <w:name w:val="xl124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top"/>
    </w:pPr>
    <w:rPr>
      <w:rFonts w:ascii="Times" w:eastAsia="Times New Roman" w:hAnsi="Times" w:cs="Times New Roman"/>
      <w:b/>
      <w:bCs/>
      <w:kern w:val="0"/>
      <w:sz w:val="20"/>
      <w:szCs w:val="20"/>
      <w:lang w:eastAsia="pt-BR" w:bidi="ar-SA"/>
    </w:rPr>
  </w:style>
  <w:style w:type="paragraph" w:customStyle="1" w:styleId="xl125">
    <w:name w:val="xl125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kern w:val="0"/>
      <w:sz w:val="16"/>
      <w:szCs w:val="16"/>
      <w:lang w:eastAsia="pt-BR" w:bidi="ar-SA"/>
    </w:rPr>
  </w:style>
  <w:style w:type="paragraph" w:customStyle="1" w:styleId="xl126">
    <w:name w:val="xl126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xl127">
    <w:name w:val="xl127"/>
    <w:basedOn w:val="Normal"/>
    <w:rsid w:val="00DC577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ascii="Times" w:eastAsia="Times New Roman" w:hAnsi="Times" w:cs="Times New Roman"/>
      <w:b/>
      <w:bCs/>
      <w:kern w:val="0"/>
      <w:lang w:eastAsia="pt-BR" w:bidi="ar-SA"/>
    </w:rPr>
  </w:style>
  <w:style w:type="paragraph" w:customStyle="1" w:styleId="msonormal0">
    <w:name w:val="msonormal"/>
    <w:basedOn w:val="Normal"/>
    <w:rsid w:val="003B22C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paragraph" w:customStyle="1" w:styleId="textbody">
    <w:name w:val="textbody"/>
    <w:basedOn w:val="Normal"/>
    <w:rsid w:val="00963D9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character" w:customStyle="1" w:styleId="fontstyle01">
    <w:name w:val="fontstyle01"/>
    <w:basedOn w:val="Fontepargpadro"/>
    <w:rsid w:val="004C4BFB"/>
    <w:rPr>
      <w:rFonts w:ascii="TT2DEt00" w:hAnsi="TT2DE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F0DD3"/>
    <w:rPr>
      <w:color w:val="605E5C"/>
      <w:shd w:val="clear" w:color="auto" w:fill="E1DFDD"/>
    </w:rPr>
  </w:style>
  <w:style w:type="character" w:customStyle="1" w:styleId="fontstyle21">
    <w:name w:val="fontstyle21"/>
    <w:basedOn w:val="Fontepargpadro"/>
    <w:rsid w:val="00343FC5"/>
    <w:rPr>
      <w:rFonts w:ascii="TT32Ft00" w:hAnsi="TT32F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2F38D4"/>
    <w:rPr>
      <w:rFonts w:ascii="TT331t00" w:hAnsi="TT331t00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E4D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E4DC8"/>
    <w:pPr>
      <w:suppressAutoHyphens w:val="0"/>
      <w:autoSpaceDE w:val="0"/>
      <w:autoSpaceDN w:val="0"/>
    </w:pPr>
    <w:rPr>
      <w:rFonts w:ascii="Arial MT" w:eastAsia="Arial MT" w:hAnsi="Arial MT" w:cs="Arial MT"/>
      <w:kern w:val="0"/>
      <w:sz w:val="22"/>
      <w:szCs w:val="22"/>
      <w:lang w:val="pt-PT" w:eastAsia="en-US" w:bidi="ar-SA"/>
    </w:rPr>
  </w:style>
  <w:style w:type="character" w:customStyle="1" w:styleId="w8qarf">
    <w:name w:val="w8qarf"/>
    <w:basedOn w:val="Fontepargpadro"/>
    <w:rsid w:val="00173550"/>
  </w:style>
  <w:style w:type="paragraph" w:customStyle="1" w:styleId="mb-0">
    <w:name w:val="mb-0"/>
    <w:basedOn w:val="Normal"/>
    <w:rsid w:val="005F4F7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t-BR" w:bidi="ar-SA"/>
    </w:rPr>
  </w:style>
  <w:style w:type="table" w:styleId="TabeladeGrade2-nfase3">
    <w:name w:val="Grid Table 2 Accent 3"/>
    <w:basedOn w:val="Tabelanormal"/>
    <w:uiPriority w:val="47"/>
    <w:rsid w:val="007234D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6Colorida-nfase3">
    <w:name w:val="Grid Table 6 Colorful Accent 3"/>
    <w:basedOn w:val="Tabelanormal"/>
    <w:uiPriority w:val="51"/>
    <w:rsid w:val="007234D9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042">
              <w:marLeft w:val="0"/>
              <w:marRight w:val="0"/>
              <w:marTop w:val="0"/>
              <w:marBottom w:val="0"/>
              <w:divBdr>
                <w:top w:val="single" w:sz="6" w:space="0" w:color="E0E5F3"/>
                <w:left w:val="single" w:sz="6" w:space="0" w:color="E0E5F3"/>
                <w:bottom w:val="single" w:sz="6" w:space="0" w:color="E0E5F3"/>
                <w:right w:val="single" w:sz="6" w:space="0" w:color="E0E5F3"/>
              </w:divBdr>
              <w:divsChild>
                <w:div w:id="10409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55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04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9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7043-DCF1-439A-93F3-396EAA9E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2249</TotalTime>
  <Pages>16</Pages>
  <Words>4737</Words>
  <Characters>25583</Characters>
  <Application>Microsoft Office Word</Application>
  <DocSecurity>0</DocSecurity>
  <Lines>213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</dc:creator>
  <cp:keywords/>
  <dc:description/>
  <cp:lastModifiedBy>USER</cp:lastModifiedBy>
  <cp:revision>97</cp:revision>
  <cp:lastPrinted>2025-02-13T17:40:00Z</cp:lastPrinted>
  <dcterms:created xsi:type="dcterms:W3CDTF">2025-01-06T14:36:00Z</dcterms:created>
  <dcterms:modified xsi:type="dcterms:W3CDTF">2025-05-15T18:13:00Z</dcterms:modified>
</cp:coreProperties>
</file>